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5894D3C5" w:rsidR="009D60D5" w:rsidRPr="001B5605" w:rsidRDefault="00A22E2A"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525261">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sidRPr="00525261">
              <w:rPr>
                <w:rFonts w:asciiTheme="minorHAnsi" w:hAnsiTheme="minorHAnsi"/>
                <w:b/>
                <w:bCs/>
                <w:smallCaps/>
                <w:sz w:val="24"/>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525261"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36A1F272" w:rsidR="00741D2D" w:rsidRPr="00263FD0" w:rsidRDefault="00CE0DBA" w:rsidP="00CE0DBA">
            <w:pPr>
              <w:jc w:val="center"/>
              <w:rPr>
                <w:rFonts w:asciiTheme="minorHAnsi" w:hAnsiTheme="minorHAnsi" w:cs="Arial"/>
                <w:sz w:val="24"/>
                <w:lang w:val="en-GB"/>
              </w:rPr>
            </w:pPr>
            <w:r w:rsidRPr="00CE0DBA">
              <w:rPr>
                <w:rFonts w:asciiTheme="minorHAnsi" w:hAnsiTheme="minorHAnsi" w:cs="Arial"/>
                <w:i/>
                <w:iCs/>
                <w:sz w:val="24"/>
                <w:lang w:val="en"/>
              </w:rPr>
              <w:t>Technical Assistance to the Contracting Authority (AT AMO ) for the educational and agricultural/industrial infrastructures of the Ubuhinzi Skills + (TVET Agri) project</w:t>
            </w:r>
          </w:p>
        </w:tc>
      </w:tr>
      <w:tr w:rsidR="008714BB" w:rsidRPr="00525261"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525261"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5B7194AA" w:rsidR="00741D2D" w:rsidRPr="00263FD0" w:rsidRDefault="00540DA7" w:rsidP="00525261">
            <w:pPr>
              <w:rPr>
                <w:rFonts w:asciiTheme="minorHAnsi" w:hAnsiTheme="minorHAnsi" w:cs="Arial"/>
                <w:sz w:val="24"/>
                <w:lang w:val="en-GB"/>
              </w:rPr>
            </w:pPr>
            <w:r w:rsidRPr="00525261">
              <w:rPr>
                <w:rFonts w:asciiTheme="minorHAnsi" w:hAnsiTheme="minorHAnsi" w:cs="Arial"/>
                <w:i/>
                <w:iCs/>
                <w:sz w:val="24"/>
                <w:lang w:val="en"/>
              </w:rPr>
              <w:t xml:space="preserve">state here the amount </w:t>
            </w:r>
            <w:r w:rsidR="00525261" w:rsidRPr="00525261">
              <w:rPr>
                <w:rFonts w:asciiTheme="minorHAnsi" w:hAnsiTheme="minorHAnsi" w:cs="Arial"/>
                <w:i/>
                <w:iCs/>
                <w:sz w:val="24"/>
                <w:lang w:val="en"/>
              </w:rPr>
              <w:t>of the financial offer</w:t>
            </w:r>
          </w:p>
        </w:tc>
      </w:tr>
      <w:tr w:rsidR="008714BB" w:rsidRPr="00525261"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CE0DBA" w:rsidRDefault="00580C7F" w:rsidP="002F072C">
            <w:pPr>
              <w:rPr>
                <w:rFonts w:asciiTheme="minorHAnsi" w:hAnsiTheme="minorHAnsi" w:cs="Arial"/>
                <w:sz w:val="22"/>
                <w:szCs w:val="22"/>
                <w:lang w:val="en-GB"/>
              </w:rPr>
            </w:pPr>
          </w:p>
          <w:p w14:paraId="7ED226D0" w14:textId="77777777" w:rsidR="001B5605" w:rsidRPr="00CE0DBA" w:rsidRDefault="001B5605" w:rsidP="002F072C">
            <w:pPr>
              <w:rPr>
                <w:rFonts w:asciiTheme="minorHAnsi" w:hAnsiTheme="minorHAnsi" w:cs="Arial"/>
                <w:sz w:val="22"/>
                <w:szCs w:val="22"/>
                <w:lang w:val="en-GB"/>
              </w:rPr>
            </w:pPr>
          </w:p>
          <w:p w14:paraId="1EA7D628" w14:textId="77777777" w:rsidR="00495C01" w:rsidRPr="00CE0DBA" w:rsidRDefault="00495C01" w:rsidP="002F072C">
            <w:pPr>
              <w:rPr>
                <w:rFonts w:asciiTheme="minorHAnsi" w:hAnsiTheme="minorHAnsi" w:cs="Arial"/>
                <w:sz w:val="22"/>
                <w:szCs w:val="22"/>
                <w:lang w:val="en-GB"/>
              </w:rPr>
            </w:pPr>
          </w:p>
          <w:p w14:paraId="5F2803E1" w14:textId="77777777" w:rsidR="001B5605" w:rsidRPr="00CE0DBA"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525261" w14:paraId="6400F2BE" w14:textId="77777777" w:rsidTr="003D7CE1">
              <w:trPr>
                <w:trHeight w:val="702"/>
              </w:trPr>
              <w:tc>
                <w:tcPr>
                  <w:tcW w:w="4644" w:type="dxa"/>
                  <w:shd w:val="clear" w:color="auto" w:fill="D9D9D9" w:themeFill="background1" w:themeFillShade="D9"/>
                  <w:vAlign w:val="center"/>
                </w:tcPr>
                <w:p w14:paraId="1D29B491" w14:textId="10842884" w:rsidR="002129B8" w:rsidRPr="00CE0DBA" w:rsidRDefault="002129B8" w:rsidP="002129B8">
                  <w:pPr>
                    <w:spacing w:before="120" w:after="120"/>
                    <w:rPr>
                      <w:rFonts w:asciiTheme="minorHAnsi" w:hAnsiTheme="minorHAnsi"/>
                      <w:b/>
                      <w:smallCaps/>
                      <w:sz w:val="22"/>
                      <w:szCs w:val="22"/>
                      <w:lang w:val="en-GB"/>
                    </w:rPr>
                  </w:pPr>
                  <w:r w:rsidRPr="00CE0DBA">
                    <w:rPr>
                      <w:rFonts w:asciiTheme="minorHAnsi" w:hAnsiTheme="minorHAnsi"/>
                      <w:b/>
                      <w:bCs/>
                      <w:smallCaps/>
                      <w:sz w:val="22"/>
                      <w:szCs w:val="22"/>
                      <w:lang w:val="en"/>
                    </w:rPr>
                    <w:t>Award date</w:t>
                  </w:r>
                  <w:r w:rsidRPr="00525261">
                    <w:rPr>
                      <w:rFonts w:asciiTheme="minorHAnsi" w:hAnsiTheme="minorHAnsi"/>
                      <w:b/>
                      <w:bCs/>
                      <w:smallCaps/>
                      <w:sz w:val="22"/>
                      <w:szCs w:val="22"/>
                      <w:lang w:val="en"/>
                    </w:rPr>
                    <w:t>:</w:t>
                  </w:r>
                  <w:r w:rsidR="00CE0DBA" w:rsidRPr="00525261">
                    <w:rPr>
                      <w:rFonts w:asciiTheme="minorHAnsi" w:hAnsiTheme="minorHAnsi"/>
                      <w:b/>
                      <w:bCs/>
                      <w:smallCaps/>
                      <w:sz w:val="22"/>
                      <w:szCs w:val="22"/>
                      <w:lang w:val="en"/>
                    </w:rPr>
                    <w:t>………………</w:t>
                  </w:r>
                  <w:r w:rsidRPr="00CE0DBA">
                    <w:rPr>
                      <w:rFonts w:asciiTheme="minorHAnsi" w:hAnsiTheme="minorHAnsi"/>
                      <w:smallCaps/>
                      <w:sz w:val="22"/>
                      <w:szCs w:val="22"/>
                      <w:lang w:val="en"/>
                    </w:rPr>
                    <w:tab/>
                  </w:r>
                  <w:r w:rsidRPr="00CE0DBA">
                    <w:rPr>
                      <w:rFonts w:asciiTheme="minorHAnsi" w:hAnsiTheme="minorHAnsi"/>
                      <w:smallCaps/>
                      <w:sz w:val="22"/>
                      <w:szCs w:val="22"/>
                      <w:lang w:val="en"/>
                    </w:rPr>
                    <w:tab/>
                  </w:r>
                  <w:bookmarkStart w:id="3" w:name="_GoBack"/>
                  <w:bookmarkEnd w:id="3"/>
                </w:p>
              </w:tc>
            </w:tr>
          </w:tbl>
          <w:p w14:paraId="38D1503A" w14:textId="77777777" w:rsidR="00495C01" w:rsidRPr="00CE0DBA" w:rsidRDefault="00495C01" w:rsidP="00495C01">
            <w:pPr>
              <w:rPr>
                <w:rFonts w:asciiTheme="minorHAnsi" w:hAnsiTheme="minorHAnsi" w:cs="Arial"/>
                <w:sz w:val="22"/>
                <w:szCs w:val="22"/>
                <w:lang w:val="en-GB"/>
              </w:rPr>
            </w:pPr>
          </w:p>
          <w:p w14:paraId="50FF8208" w14:textId="77777777" w:rsidR="00495C01" w:rsidRPr="00CE0DBA" w:rsidRDefault="00495C01" w:rsidP="00495C01">
            <w:pPr>
              <w:rPr>
                <w:rFonts w:asciiTheme="minorHAnsi" w:hAnsiTheme="minorHAnsi" w:cs="Arial"/>
                <w:sz w:val="22"/>
                <w:szCs w:val="22"/>
                <w:lang w:val="en-GB"/>
              </w:rPr>
            </w:pPr>
          </w:p>
          <w:p w14:paraId="752C5940" w14:textId="77777777" w:rsidR="00495C01" w:rsidRPr="00CE0DBA" w:rsidRDefault="00495C01" w:rsidP="00495C01">
            <w:pPr>
              <w:rPr>
                <w:rFonts w:asciiTheme="minorHAnsi" w:hAnsiTheme="minorHAnsi" w:cs="Arial"/>
                <w:sz w:val="22"/>
                <w:szCs w:val="22"/>
                <w:lang w:val="en-GB"/>
              </w:rPr>
            </w:pPr>
          </w:p>
          <w:p w14:paraId="4168DF1E" w14:textId="77777777" w:rsidR="00495C01" w:rsidRPr="00CE0DBA" w:rsidRDefault="00495C01" w:rsidP="00495C01">
            <w:pPr>
              <w:rPr>
                <w:rFonts w:asciiTheme="minorHAnsi" w:hAnsiTheme="minorHAnsi" w:cs="Arial"/>
                <w:sz w:val="22"/>
                <w:szCs w:val="22"/>
                <w:lang w:val="en-GB"/>
              </w:rPr>
            </w:pPr>
          </w:p>
          <w:p w14:paraId="72545F42" w14:textId="77777777" w:rsidR="00495C01" w:rsidRPr="00CE0DBA" w:rsidRDefault="00495C01" w:rsidP="00495C01">
            <w:pPr>
              <w:rPr>
                <w:rFonts w:asciiTheme="minorHAnsi" w:hAnsiTheme="minorHAnsi" w:cs="Arial"/>
                <w:sz w:val="22"/>
                <w:szCs w:val="22"/>
                <w:lang w:val="en-GB"/>
              </w:rPr>
            </w:pPr>
          </w:p>
          <w:p w14:paraId="28C34F09" w14:textId="77777777" w:rsidR="00495C01" w:rsidRPr="00CE0DBA" w:rsidRDefault="00495C01" w:rsidP="00495C01">
            <w:pPr>
              <w:rPr>
                <w:rFonts w:asciiTheme="minorHAnsi" w:hAnsiTheme="minorHAnsi" w:cs="Arial"/>
                <w:sz w:val="22"/>
                <w:szCs w:val="22"/>
                <w:lang w:val="en-GB"/>
              </w:rPr>
            </w:pPr>
          </w:p>
          <w:p w14:paraId="6F4446E8" w14:textId="77777777" w:rsidR="00495C01" w:rsidRPr="00CE0DBA"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CE0DBA" w:rsidRDefault="00554974" w:rsidP="00E36430">
            <w:pPr>
              <w:tabs>
                <w:tab w:val="right" w:pos="9356"/>
              </w:tabs>
              <w:rPr>
                <w:lang w:val="en-GB"/>
              </w:rPr>
            </w:pPr>
            <w:r w:rsidRPr="00CE0DBA">
              <w:rPr>
                <w:rFonts w:asciiTheme="minorHAnsi" w:hAnsiTheme="minorHAnsi"/>
                <w:sz w:val="22"/>
                <w:szCs w:val="22"/>
                <w:lang w:val="en"/>
              </w:rPr>
              <w:t xml:space="preserve">This contract is subject to the French Public Procurement Code in its latest version in force as enacted by </w:t>
            </w:r>
            <w:hyperlink r:id="rId8" w:history="1">
              <w:r w:rsidRPr="00CE0DBA">
                <w:rPr>
                  <w:rStyle w:val="Lienhypertexte"/>
                  <w:lang w:val="en"/>
                </w:rPr>
                <w:t>Order No. 2018-1074 issued on 26 November 2018</w:t>
              </w:r>
            </w:hyperlink>
            <w:r w:rsidRPr="00CE0DBA">
              <w:rPr>
                <w:rFonts w:asciiTheme="minorHAnsi" w:hAnsiTheme="minorHAnsi"/>
                <w:sz w:val="22"/>
                <w:szCs w:val="22"/>
                <w:lang w:val="en"/>
              </w:rPr>
              <w:t xml:space="preserve"> and its Implementation </w:t>
            </w:r>
            <w:hyperlink r:id="rId9" w:history="1">
              <w:r w:rsidRPr="00CE0DBA">
                <w:rPr>
                  <w:rStyle w:val="Lienhypertexte"/>
                  <w:lang w:val="en"/>
                </w:rPr>
                <w:t>Decree No. 2018-1075 issued on 3 December 2018</w:t>
              </w:r>
            </w:hyperlink>
            <w:r w:rsidRPr="00CE0DBA">
              <w:rPr>
                <w:rFonts w:asciiTheme="minorHAnsi" w:hAnsiTheme="minorHAnsi"/>
                <w:sz w:val="22"/>
                <w:szCs w:val="22"/>
                <w:lang w:val="en"/>
              </w:rPr>
              <w:t xml:space="preserve"> constituting the regulatory aspects of the Public Procurement Code (“CCP”).</w:t>
            </w:r>
          </w:p>
          <w:p w14:paraId="1A4E2F49" w14:textId="420A5618" w:rsidR="00554974" w:rsidRPr="00CE0DBA" w:rsidRDefault="00801ECC" w:rsidP="00801ECC">
            <w:pPr>
              <w:tabs>
                <w:tab w:val="left" w:pos="510"/>
                <w:tab w:val="left" w:pos="10977"/>
              </w:tabs>
              <w:spacing w:before="120"/>
              <w:ind w:right="83"/>
              <w:jc w:val="both"/>
              <w:rPr>
                <w:rFonts w:asciiTheme="minorHAnsi" w:hAnsiTheme="minorHAnsi"/>
                <w:sz w:val="22"/>
                <w:szCs w:val="22"/>
                <w:lang w:val="en-GB"/>
              </w:rPr>
            </w:pPr>
            <w:r w:rsidRPr="00CE0DBA">
              <w:rPr>
                <w:rFonts w:asciiTheme="minorHAnsi" w:hAnsiTheme="minorHAnsi"/>
                <w:sz w:val="22"/>
                <w:szCs w:val="22"/>
                <w:lang w:val="en"/>
              </w:rPr>
              <w:t xml:space="preserve">It is awarded by means of: </w:t>
            </w:r>
          </w:p>
          <w:p w14:paraId="7DD1D42E" w14:textId="0C6AB192" w:rsidR="00554974" w:rsidRPr="00CE0DBA" w:rsidRDefault="00801ECC" w:rsidP="00801ECC">
            <w:pPr>
              <w:tabs>
                <w:tab w:val="left" w:pos="510"/>
                <w:tab w:val="left" w:pos="10977"/>
              </w:tabs>
              <w:spacing w:before="120"/>
              <w:ind w:right="83"/>
              <w:jc w:val="both"/>
              <w:rPr>
                <w:rFonts w:asciiTheme="minorHAnsi" w:hAnsiTheme="minorHAnsi"/>
                <w:sz w:val="22"/>
                <w:szCs w:val="22"/>
                <w:lang w:val="en-GB"/>
              </w:rPr>
            </w:pPr>
            <w:r w:rsidRPr="00CE0DBA">
              <w:rPr>
                <w:rFonts w:asciiTheme="minorHAnsi" w:hAnsiTheme="minorHAnsi"/>
                <w:sz w:val="22"/>
                <w:szCs w:val="22"/>
                <w:lang w:val="en"/>
              </w:rPr>
              <w:t>open tender in application of L. 2124-2, R. 2161-2, R. 2161-3, R. 2161-4 and R. 2161-5 of CCP</w:t>
            </w:r>
          </w:p>
          <w:p w14:paraId="012CC13F" w14:textId="33FCD22F" w:rsidR="00707B69" w:rsidRPr="00CE0DB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A22E2A">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A22E2A">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A22E2A">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A22E2A">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A22E2A">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A22E2A">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A22E2A">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A22E2A">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A22E2A">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A22E2A">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A22E2A">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A22E2A">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A22E2A">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A22E2A">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A22E2A">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A22E2A">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A22E2A">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A22E2A">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A22E2A">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A22E2A">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A22E2A">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A22E2A">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A22E2A">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A22E2A">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A22E2A">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A22E2A">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A22E2A">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A22E2A">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A22E2A">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A22E2A">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A22E2A">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A22E2A">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A22E2A">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A22E2A">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A22E2A">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A22E2A">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A22E2A">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A22E2A">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A22E2A">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A22E2A">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A22E2A">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A22E2A">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40836304"/>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525261"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2B2A5549"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r w:rsidR="00F37336" w:rsidRPr="003115EA">
              <w:rPr>
                <w:rFonts w:asciiTheme="minorHAnsi" w:hAnsiTheme="minorHAnsi" w:cstheme="minorHAnsi"/>
                <w:szCs w:val="22"/>
                <w:lang w:val="en"/>
              </w:rPr>
              <w:t>companies’</w:t>
            </w:r>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493DD255"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00F37336" w:rsidRPr="003115EA">
        <w:rPr>
          <w:rFonts w:asciiTheme="minorHAnsi" w:hAnsiTheme="minorHAnsi" w:cstheme="minorHAnsi"/>
          <w:smallCaps/>
          <w:lang w:val="en"/>
        </w:rPr>
        <w:t>PARTIES “</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16EF4F5F"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w:t>
      </w:r>
      <w:r w:rsidRPr="00FA39D2">
        <w:rPr>
          <w:rFonts w:asciiTheme="minorHAnsi" w:hAnsiTheme="minorHAnsi" w:cstheme="minorHAnsi"/>
          <w:sz w:val="22"/>
          <w:lang w:val="en"/>
        </w:rPr>
        <w:t xml:space="preserve">on </w:t>
      </w:r>
      <w:r w:rsidR="00FA39D2" w:rsidRPr="00FA39D2">
        <w:rPr>
          <w:rFonts w:asciiTheme="minorHAnsi" w:hAnsiTheme="minorHAnsi" w:cstheme="minorHAnsi"/>
          <w:i/>
          <w:iCs/>
          <w:sz w:val="22"/>
          <w:lang w:val="en"/>
        </w:rPr>
        <w:t>3</w:t>
      </w:r>
      <w:r w:rsidR="00FA39D2">
        <w:rPr>
          <w:rFonts w:asciiTheme="minorHAnsi" w:hAnsiTheme="minorHAnsi" w:cstheme="minorHAnsi"/>
          <w:i/>
          <w:iCs/>
          <w:sz w:val="22"/>
          <w:lang w:val="en"/>
        </w:rPr>
        <w:t>1</w:t>
      </w:r>
      <w:r w:rsidR="00FA39D2" w:rsidRPr="00FA39D2">
        <w:rPr>
          <w:rFonts w:asciiTheme="minorHAnsi" w:hAnsiTheme="minorHAnsi" w:cstheme="minorHAnsi"/>
          <w:i/>
          <w:iCs/>
          <w:sz w:val="22"/>
          <w:vertAlign w:val="superscript"/>
          <w:lang w:val="en"/>
        </w:rPr>
        <w:t>st</w:t>
      </w:r>
      <w:r w:rsidR="00FA39D2">
        <w:rPr>
          <w:rFonts w:asciiTheme="minorHAnsi" w:hAnsiTheme="minorHAnsi" w:cstheme="minorHAnsi"/>
          <w:i/>
          <w:iCs/>
          <w:sz w:val="22"/>
          <w:lang w:val="en"/>
        </w:rPr>
        <w:t xml:space="preserve"> October 2024, </w:t>
      </w:r>
      <w:r w:rsidRPr="003115EA">
        <w:rPr>
          <w:rFonts w:asciiTheme="minorHAnsi" w:hAnsiTheme="minorHAnsi" w:cstheme="minorHAnsi"/>
          <w:sz w:val="22"/>
          <w:lang w:val="en"/>
        </w:rPr>
        <w:t xml:space="preserve">between </w:t>
      </w:r>
      <w:r w:rsidR="00CE0DBA">
        <w:rPr>
          <w:rFonts w:asciiTheme="minorHAnsi" w:hAnsiTheme="minorHAnsi" w:cstheme="minorHAnsi"/>
          <w:i/>
          <w:iCs/>
          <w:sz w:val="22"/>
          <w:lang w:val="en"/>
        </w:rPr>
        <w:t>Expertise France</w:t>
      </w:r>
      <w:r w:rsidRPr="003115EA">
        <w:rPr>
          <w:rFonts w:asciiTheme="minorHAnsi" w:hAnsiTheme="minorHAnsi" w:cstheme="minorHAnsi"/>
          <w:sz w:val="22"/>
          <w:lang w:val="en"/>
        </w:rPr>
        <w:t xml:space="preserve"> and </w:t>
      </w:r>
      <w:r w:rsidR="00CE0DBA">
        <w:rPr>
          <w:rFonts w:asciiTheme="minorHAnsi" w:hAnsiTheme="minorHAnsi" w:cstheme="minorHAnsi"/>
          <w:i/>
          <w:iCs/>
          <w:sz w:val="22"/>
          <w:lang w:val="en"/>
        </w:rPr>
        <w:t>European Union</w:t>
      </w:r>
      <w:r w:rsidRPr="003115EA">
        <w:rPr>
          <w:rFonts w:asciiTheme="minorHAnsi" w:hAnsiTheme="minorHAnsi" w:cstheme="minorHAnsi"/>
          <w:sz w:val="22"/>
          <w:lang w:val="en"/>
        </w:rPr>
        <w:t>, covering “</w:t>
      </w:r>
      <w:r w:rsidR="00CE0DBA" w:rsidRPr="00CE0DBA">
        <w:rPr>
          <w:rFonts w:asciiTheme="minorHAnsi" w:hAnsiTheme="minorHAnsi" w:cstheme="minorHAnsi"/>
          <w:i/>
          <w:iCs/>
          <w:sz w:val="22"/>
          <w:lang w:val="en"/>
        </w:rPr>
        <w:t xml:space="preserve">TVET Agri Project </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5"/>
      <w:r w:rsidRPr="00F2235E">
        <w:rPr>
          <w:rFonts w:asciiTheme="minorHAnsi" w:hAnsiTheme="minorHAnsi"/>
          <w:b/>
          <w:bCs/>
          <w:caps/>
          <w:sz w:val="24"/>
          <w:u w:val="single"/>
          <w:lang w:val="en"/>
        </w:rPr>
        <w:lastRenderedPageBreak/>
        <w:t>Object of the contract</w:t>
      </w:r>
      <w:bookmarkEnd w:id="6"/>
    </w:p>
    <w:p w14:paraId="767C017D" w14:textId="63BAE2D0"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CE0DBA" w:rsidRPr="00CE0DBA">
        <w:rPr>
          <w:rFonts w:asciiTheme="minorHAnsi" w:hAnsiTheme="minorHAnsi" w:cs="Arial"/>
          <w:i/>
          <w:iCs/>
          <w:lang w:val="en"/>
        </w:rPr>
        <w:t xml:space="preserve">Technical Assistance to the Contracting Authority (AT AMO) for the educational and agricultural/industrial infrastructures of the Ubuhinzi Skills + (TVET Agri) project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40836306"/>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6EB1081C" w:rsidR="00656639" w:rsidRPr="00525261"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1891180E" w14:textId="1D427088" w:rsidR="00525261" w:rsidRPr="00F2235E" w:rsidRDefault="00525261"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 xml:space="preserve">Financial annex; </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290B9326"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68CE99F1" w:rsidR="00996FEA" w:rsidRPr="00045982" w:rsidRDefault="00996FEA" w:rsidP="00110630">
      <w:pPr>
        <w:pStyle w:val="w"/>
        <w:widowControl w:val="0"/>
        <w:numPr>
          <w:ilvl w:val="0"/>
          <w:numId w:val="47"/>
        </w:numPr>
        <w:spacing w:before="120"/>
        <w:rPr>
          <w:rFonts w:asciiTheme="minorHAnsi" w:hAnsiTheme="minorHAnsi" w:cstheme="minorHAnsi"/>
          <w:szCs w:val="22"/>
          <w:highlight w:val="yellow"/>
          <w:lang w:val="en-GB"/>
        </w:rPr>
      </w:pPr>
      <w:r w:rsidRPr="00045982">
        <w:rPr>
          <w:rFonts w:asciiTheme="minorHAnsi" w:hAnsiTheme="minorHAnsi" w:cstheme="minorHAnsi"/>
          <w:szCs w:val="22"/>
          <w:lang w:val="en"/>
        </w:rPr>
        <w:t xml:space="preserve">The </w:t>
      </w:r>
      <w:r w:rsidRPr="00045982">
        <w:rPr>
          <w:rFonts w:asciiTheme="minorHAnsi" w:hAnsiTheme="minorHAnsi" w:cstheme="minorHAnsi"/>
          <w:smallCaps/>
          <w:szCs w:val="22"/>
          <w:lang w:val="en"/>
        </w:rPr>
        <w:t>Contractor’s</w:t>
      </w:r>
      <w:r w:rsidRPr="00045982">
        <w:rPr>
          <w:rFonts w:asciiTheme="minorHAnsi" w:hAnsiTheme="minorHAnsi" w:cstheme="minorHAnsi"/>
          <w:szCs w:val="22"/>
          <w:lang w:val="en"/>
        </w:rPr>
        <w:t xml:space="preserve"> </w:t>
      </w:r>
      <w:r w:rsidR="009D1894">
        <w:rPr>
          <w:rFonts w:asciiTheme="minorHAnsi" w:hAnsiTheme="minorHAnsi" w:cstheme="minorHAnsi"/>
          <w:szCs w:val="22"/>
          <w:lang w:val="en"/>
        </w:rPr>
        <w:t xml:space="preserve">financial and technical </w:t>
      </w:r>
      <w:r w:rsidRPr="00045982">
        <w:rPr>
          <w:rFonts w:asciiTheme="minorHAnsi" w:hAnsiTheme="minorHAnsi" w:cstheme="minorHAnsi"/>
          <w:szCs w:val="22"/>
          <w:lang w:val="en"/>
        </w:rPr>
        <w:t xml:space="preserve">bid </w:t>
      </w:r>
      <w:r w:rsidRPr="00045982">
        <w:rPr>
          <w:rFonts w:asciiTheme="minorHAnsi" w:hAnsiTheme="minorHAnsi" w:cstheme="minorHAnsi"/>
          <w:szCs w:val="22"/>
          <w:highlight w:val="yellow"/>
          <w:lang w:val="en"/>
        </w:rPr>
        <w:t>dated 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45982">
        <w:rPr>
          <w:rFonts w:asciiTheme="minorHAnsi" w:hAnsiTheme="minorHAnsi" w:cs="Arial"/>
          <w:lang w:val="en"/>
        </w:rPr>
        <w:t>These documents constitute the</w:t>
      </w:r>
      <w:r w:rsidRPr="000D19AC">
        <w:rPr>
          <w:rFonts w:asciiTheme="minorHAnsi" w:hAnsiTheme="minorHAnsi" w:cs="Arial"/>
          <w:lang w:val="en"/>
        </w:rPr>
        <w:t xml:space="preserv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5C5B1F5E" w:rsidR="002F2D1F" w:rsidRPr="000D19AC" w:rsidRDefault="00E3012B" w:rsidP="0039689B">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r w:rsidR="0039689B" w:rsidRPr="000D19AC">
        <w:rPr>
          <w:rFonts w:asciiTheme="minorHAnsi" w:hAnsiTheme="minorHAnsi" w:cs="Arial"/>
          <w:lang w:val="en"/>
        </w:rPr>
        <w:t>authorized</w:t>
      </w:r>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140836307"/>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40836308"/>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47548886" w14:textId="158C2755" w:rsidR="00CF1148" w:rsidRDefault="00CF1148" w:rsidP="00CE0DBA">
      <w:pPr>
        <w:pStyle w:val="u"/>
        <w:widowControl w:val="0"/>
        <w:spacing w:before="240"/>
        <w:rPr>
          <w:rFonts w:asciiTheme="minorHAnsi" w:hAnsiTheme="minorHAnsi" w:cstheme="minorHAnsi"/>
          <w:szCs w:val="22"/>
          <w:lang w:val="en"/>
        </w:rPr>
      </w:pPr>
      <w:bookmarkStart w:id="11" w:name="_Toc379270787"/>
      <w:r w:rsidRPr="00CF1148">
        <w:rPr>
          <w:rFonts w:asciiTheme="minorHAnsi" w:hAnsiTheme="minorHAnsi" w:cstheme="minorHAnsi"/>
          <w:szCs w:val="22"/>
          <w:lang w:val="en"/>
        </w:rPr>
        <w:t>The CONTRACT is a public contract for services</w:t>
      </w:r>
      <w:r>
        <w:rPr>
          <w:rFonts w:asciiTheme="minorHAnsi" w:hAnsiTheme="minorHAnsi" w:cstheme="minorHAnsi"/>
          <w:szCs w:val="22"/>
          <w:lang w:val="en"/>
        </w:rPr>
        <w:t xml:space="preserve"> </w:t>
      </w:r>
      <w:r w:rsidRPr="00CF1148">
        <w:rPr>
          <w:rFonts w:asciiTheme="minorHAnsi" w:hAnsiTheme="minorHAnsi" w:cstheme="minorHAnsi"/>
          <w:szCs w:val="22"/>
          <w:lang w:val="en"/>
        </w:rPr>
        <w:t>at fixed and total prices.</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392669632"/>
      <w:bookmarkStart w:id="13" w:name="_Toc140836309"/>
      <w:bookmarkEnd w:id="11"/>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376A88A0"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045982" w:rsidRPr="00045982">
        <w:rPr>
          <w:rFonts w:asciiTheme="minorHAnsi" w:hAnsiTheme="minorHAnsi" w:cstheme="minorHAnsi"/>
          <w:szCs w:val="22"/>
          <w:highlight w:val="yellow"/>
          <w:lang w:val="en"/>
        </w:rPr>
        <w:t>24</w:t>
      </w:r>
      <w:r w:rsidRPr="00045982">
        <w:rPr>
          <w:rFonts w:asciiTheme="minorHAnsi" w:hAnsiTheme="minorHAnsi" w:cstheme="minorHAnsi"/>
          <w:szCs w:val="22"/>
          <w:highlight w:val="yellow"/>
          <w:lang w:val="en"/>
        </w:rPr>
        <w:t xml:space="preserve"> months</w:t>
      </w:r>
      <w:r w:rsidRPr="000D19AC">
        <w:rPr>
          <w:rFonts w:asciiTheme="minorHAnsi" w:hAnsiTheme="minorHAnsi" w:cstheme="minorHAnsi"/>
          <w:szCs w:val="22"/>
          <w:lang w:val="en"/>
        </w:rPr>
        <w:t xml:space="preserve"> from its award </w:t>
      </w:r>
      <w:r w:rsidR="00CE0DBA">
        <w:rPr>
          <w:rFonts w:asciiTheme="minorHAnsi" w:hAnsiTheme="minorHAnsi" w:cstheme="minorHAnsi"/>
          <w:szCs w:val="22"/>
          <w:lang w:val="en"/>
        </w:rPr>
        <w:t xml:space="preserve">notification </w:t>
      </w:r>
      <w:r w:rsidRPr="000D19AC">
        <w:rPr>
          <w:rFonts w:asciiTheme="minorHAnsi" w:hAnsiTheme="minorHAnsi" w:cstheme="minorHAnsi"/>
          <w:szCs w:val="22"/>
          <w:lang w:val="en"/>
        </w:rPr>
        <w:t xml:space="preserve">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19D9DAC0"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60C76AC2" w:rsidR="001E12A9" w:rsidRPr="00F41A62" w:rsidRDefault="001E12A9" w:rsidP="001E12A9">
      <w:pPr>
        <w:pStyle w:val="Titre2"/>
        <w:spacing w:before="120" w:after="60"/>
        <w:rPr>
          <w:rFonts w:asciiTheme="minorHAnsi" w:hAnsiTheme="minorHAnsi" w:cstheme="minorHAnsi"/>
          <w:sz w:val="22"/>
          <w:szCs w:val="22"/>
          <w:lang w:val="en-GB"/>
        </w:rPr>
      </w:pPr>
      <w:bookmarkStart w:id="14" w:name="_Toc140836310"/>
      <w:r w:rsidRPr="00F41A62">
        <w:rPr>
          <w:rFonts w:asciiTheme="minorHAnsi" w:hAnsiTheme="minorHAnsi" w:cstheme="minorHAnsi"/>
          <w:sz w:val="22"/>
          <w:szCs w:val="22"/>
          <w:lang w:val="en"/>
        </w:rPr>
        <w:t>Commencement and deadline of service provision</w:t>
      </w:r>
      <w:bookmarkEnd w:id="14"/>
    </w:p>
    <w:p w14:paraId="29C83A50" w14:textId="016A12F8"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The service provision</w:t>
      </w:r>
      <w:r w:rsidR="00045982">
        <w:rPr>
          <w:rFonts w:asciiTheme="minorHAnsi" w:hAnsiTheme="minorHAnsi" w:cstheme="minorHAnsi"/>
          <w:szCs w:val="22"/>
          <w:lang w:val="en"/>
        </w:rPr>
        <w:t xml:space="preserve"> </w:t>
      </w:r>
      <w:r w:rsidRPr="00F41A62">
        <w:rPr>
          <w:rFonts w:asciiTheme="minorHAnsi" w:hAnsiTheme="minorHAnsi" w:cstheme="minorHAnsi"/>
          <w:szCs w:val="22"/>
          <w:lang w:val="en"/>
        </w:rPr>
        <w:t xml:space="preserve">deadline under this </w:t>
      </w:r>
      <w:r w:rsidRPr="00F41A62">
        <w:rPr>
          <w:rFonts w:asciiTheme="minorHAnsi" w:hAnsiTheme="minorHAnsi" w:cstheme="minorHAnsi"/>
          <w:smallCaps/>
          <w:szCs w:val="22"/>
          <w:lang w:val="en"/>
        </w:rPr>
        <w:t>Contract</w:t>
      </w:r>
      <w:r w:rsidR="00045982">
        <w:rPr>
          <w:rFonts w:asciiTheme="minorHAnsi" w:hAnsiTheme="minorHAnsi" w:cstheme="minorHAnsi"/>
          <w:smallCaps/>
          <w:szCs w:val="22"/>
          <w:lang w:val="en"/>
        </w:rPr>
        <w:t xml:space="preserve"> </w:t>
      </w:r>
      <w:r w:rsidR="00CF1148" w:rsidRPr="0048729A">
        <w:rPr>
          <w:rFonts w:asciiTheme="minorHAnsi" w:hAnsiTheme="minorHAnsi" w:cstheme="minorHAnsi"/>
          <w:szCs w:val="22"/>
          <w:highlight w:val="yellow"/>
          <w:lang w:val="en"/>
        </w:rPr>
        <w:t xml:space="preserve">is </w:t>
      </w:r>
      <w:r w:rsidR="0048729A" w:rsidRPr="0048729A">
        <w:rPr>
          <w:rFonts w:asciiTheme="minorHAnsi" w:hAnsiTheme="minorHAnsi" w:cstheme="minorHAnsi"/>
          <w:szCs w:val="22"/>
          <w:highlight w:val="yellow"/>
          <w:lang w:val="en"/>
        </w:rPr>
        <w:t>2 years</w:t>
      </w:r>
      <w:r w:rsidR="00CF1148" w:rsidRPr="00CF1148">
        <w:rPr>
          <w:rFonts w:asciiTheme="minorHAnsi" w:hAnsiTheme="minorHAnsi" w:cstheme="minorHAnsi"/>
          <w:szCs w:val="22"/>
          <w:lang w:val="en"/>
        </w:rPr>
        <w:t xml:space="preserve"> from the award date of this CONTRACT notified to the CONTRACTOR</w:t>
      </w:r>
      <w:r w:rsidRPr="00F41A62">
        <w:rPr>
          <w:rFonts w:asciiTheme="minorHAnsi" w:hAnsiTheme="minorHAnsi" w:cstheme="minorHAnsi"/>
          <w:szCs w:val="22"/>
          <w:lang w:val="en"/>
        </w:rPr>
        <w:t>.</w:t>
      </w:r>
    </w:p>
    <w:p w14:paraId="0171D98C" w14:textId="0495FE6F"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140836313"/>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40836314"/>
      <w:r w:rsidRPr="00F41A62">
        <w:rPr>
          <w:rFonts w:asciiTheme="minorHAnsi" w:hAnsiTheme="minorHAnsi" w:cstheme="minorHAnsi"/>
          <w:sz w:val="22"/>
          <w:szCs w:val="22"/>
          <w:lang w:val="en"/>
        </w:rPr>
        <w:t>Amount of the Contract</w:t>
      </w:r>
      <w:bookmarkEnd w:id="16"/>
      <w:bookmarkEnd w:id="17"/>
      <w:bookmarkEnd w:id="18"/>
    </w:p>
    <w:p w14:paraId="79C63C05" w14:textId="1A0A27E1" w:rsidR="00123D1A" w:rsidRDefault="00123D1A" w:rsidP="0041382E">
      <w:pPr>
        <w:pStyle w:val="u"/>
        <w:widowControl w:val="0"/>
        <w:numPr>
          <w:ilvl w:val="12"/>
          <w:numId w:val="0"/>
        </w:numPr>
        <w:spacing w:before="240" w:after="120"/>
        <w:ind w:left="561"/>
        <w:jc w:val="left"/>
        <w:rPr>
          <w:rFonts w:asciiTheme="minorHAnsi" w:hAnsiTheme="minorHAnsi" w:cstheme="minorHAnsi"/>
          <w:szCs w:val="22"/>
          <w:lang w:val="en"/>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12A8B516" w14:textId="2823D1A2" w:rsidR="00525261" w:rsidRPr="00F41A62" w:rsidRDefault="00525261" w:rsidP="0041382E">
      <w:pPr>
        <w:pStyle w:val="u"/>
        <w:widowControl w:val="0"/>
        <w:numPr>
          <w:ilvl w:val="12"/>
          <w:numId w:val="0"/>
        </w:numPr>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financial offer is annexed to the contract. </w:t>
      </w:r>
    </w:p>
    <w:p w14:paraId="44F98D11" w14:textId="071518FA"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 due under the Contract have been accepted without reservation. As pricing is fixed, it includes all costs relating to the corresponding service provision</w:t>
      </w:r>
      <w:r w:rsidR="00045982">
        <w:rPr>
          <w:rFonts w:asciiTheme="minorHAnsi" w:hAnsiTheme="minorHAnsi" w:cstheme="minorHAnsi"/>
          <w:szCs w:val="22"/>
          <w:lang w:val="en"/>
        </w:rPr>
        <w:t>.</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140836315"/>
      <w:bookmarkStart w:id="20" w:name="_Toc392669637"/>
      <w:r w:rsidRPr="00722AD6">
        <w:rPr>
          <w:rFonts w:asciiTheme="minorHAnsi" w:hAnsiTheme="minorHAnsi" w:cstheme="minorHAnsi"/>
          <w:sz w:val="22"/>
          <w:szCs w:val="22"/>
          <w:lang w:val="en"/>
        </w:rPr>
        <w:t>Form of prices</w:t>
      </w:r>
      <w:bookmarkEnd w:id="19"/>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40836316"/>
      <w:r>
        <w:rPr>
          <w:rFonts w:asciiTheme="minorHAnsi" w:hAnsiTheme="minorHAnsi" w:cstheme="minorHAnsi"/>
          <w:sz w:val="22"/>
          <w:szCs w:val="22"/>
          <w:lang w:val="en"/>
        </w:rPr>
        <w:t>Advance</w:t>
      </w:r>
      <w:bookmarkEnd w:id="21"/>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140836317"/>
      <w:r w:rsidRPr="00314455">
        <w:rPr>
          <w:rFonts w:asciiTheme="minorHAnsi" w:hAnsiTheme="minorHAnsi" w:cstheme="minorHAnsi"/>
          <w:sz w:val="22"/>
          <w:szCs w:val="22"/>
          <w:lang w:val="en"/>
        </w:rPr>
        <w:t>Payment procedure</w:t>
      </w:r>
      <w:bookmarkEnd w:id="22"/>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8D039E4" w14:textId="47FE837A" w:rsidR="00E637E0" w:rsidRPr="008E7A24" w:rsidRDefault="00E637E0" w:rsidP="00FA39D2">
      <w:pPr>
        <w:pStyle w:val="u"/>
        <w:widowControl w:val="0"/>
        <w:numPr>
          <w:ilvl w:val="12"/>
          <w:numId w:val="0"/>
        </w:numPr>
        <w:spacing w:after="120"/>
        <w:ind w:left="567"/>
        <w:jc w:val="left"/>
        <w:rPr>
          <w:rFonts w:asciiTheme="minorHAnsi" w:hAnsiTheme="minorHAnsi" w:cstheme="minorHAnsi"/>
          <w:szCs w:val="22"/>
          <w:lang w:val="en-GB"/>
        </w:rPr>
      </w:pPr>
      <w:r w:rsidRPr="008E7A24">
        <w:rPr>
          <w:rFonts w:asciiTheme="minorHAnsi" w:hAnsiTheme="minorHAnsi" w:cstheme="minorHAnsi"/>
          <w:szCs w:val="22"/>
          <w:lang w:val="en"/>
        </w:rPr>
        <w:t>Periodic</w:t>
      </w:r>
      <w:r w:rsidR="00FA39D2">
        <w:rPr>
          <w:rFonts w:asciiTheme="minorHAnsi" w:hAnsiTheme="minorHAnsi" w:cstheme="minorHAnsi"/>
          <w:szCs w:val="22"/>
          <w:lang w:val="en"/>
        </w:rPr>
        <w:t xml:space="preserve"> (quarterly)</w:t>
      </w:r>
      <w:r w:rsidRPr="008E7A24">
        <w:rPr>
          <w:rFonts w:asciiTheme="minorHAnsi" w:hAnsiTheme="minorHAnsi" w:cstheme="minorHAnsi"/>
          <w:szCs w:val="22"/>
          <w:lang w:val="en"/>
        </w:rPr>
        <w:t xml:space="preserve"> </w:t>
      </w:r>
      <w:r w:rsidR="00492CD9">
        <w:rPr>
          <w:rFonts w:asciiTheme="minorHAnsi" w:hAnsiTheme="minorHAnsi" w:cstheme="minorHAnsi"/>
          <w:szCs w:val="22"/>
          <w:lang w:val="en"/>
        </w:rPr>
        <w:t>interim payments</w:t>
      </w:r>
      <w:r w:rsidRPr="008E7A24">
        <w:rPr>
          <w:rFonts w:asciiTheme="minorHAnsi" w:hAnsiTheme="minorHAnsi" w:cstheme="minorHAnsi"/>
          <w:szCs w:val="22"/>
          <w:lang w:val="en"/>
        </w:rPr>
        <w:t xml:space="preserve">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w:t>
      </w:r>
      <w:r w:rsidR="00492CD9">
        <w:rPr>
          <w:rFonts w:asciiTheme="minorHAnsi" w:hAnsiTheme="minorHAnsi" w:cstheme="minorHAnsi"/>
          <w:szCs w:val="22"/>
          <w:lang w:val="en"/>
        </w:rPr>
        <w:t>interim payments</w:t>
      </w:r>
      <w:r w:rsidRPr="008E7A24">
        <w:rPr>
          <w:rFonts w:asciiTheme="minorHAnsi" w:hAnsiTheme="minorHAnsi" w:cstheme="minorHAnsi"/>
          <w:szCs w:val="22"/>
          <w:lang w:val="en"/>
        </w:rPr>
        <w:t xml:space="preserve"> may not exceed the value of the services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1749C595" w14:textId="74AA06BC"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frequency of </w:t>
      </w:r>
      <w:r w:rsidR="00492CD9">
        <w:rPr>
          <w:rFonts w:asciiTheme="minorHAnsi" w:hAnsiTheme="minorHAnsi" w:cstheme="minorHAnsi"/>
          <w:szCs w:val="22"/>
          <w:lang w:val="en"/>
        </w:rPr>
        <w:t>interim</w:t>
      </w:r>
      <w:r w:rsidRPr="008E7A24">
        <w:rPr>
          <w:rFonts w:asciiTheme="minorHAnsi" w:hAnsiTheme="minorHAnsi" w:cstheme="minorHAnsi"/>
          <w:szCs w:val="22"/>
          <w:lang w:val="en"/>
        </w:rPr>
        <w:t xml:space="preserve"> payments may be reduced to </w:t>
      </w:r>
      <w:r w:rsidR="00FA39D2">
        <w:rPr>
          <w:rFonts w:asciiTheme="minorHAnsi" w:hAnsiTheme="minorHAnsi" w:cstheme="minorHAnsi"/>
          <w:szCs w:val="22"/>
          <w:lang w:val="en"/>
        </w:rPr>
        <w:t>2</w:t>
      </w:r>
      <w:r w:rsidRPr="008E7A24">
        <w:rPr>
          <w:rFonts w:asciiTheme="minorHAnsi" w:hAnsiTheme="minorHAnsi" w:cstheme="minorHAnsi"/>
          <w:szCs w:val="22"/>
          <w:lang w:val="en"/>
        </w:rPr>
        <w:t xml:space="preserve"> </w:t>
      </w:r>
      <w:r w:rsidR="00FA39D2" w:rsidRPr="008E7A24">
        <w:rPr>
          <w:rFonts w:asciiTheme="minorHAnsi" w:hAnsiTheme="minorHAnsi" w:cstheme="minorHAnsi"/>
          <w:szCs w:val="22"/>
          <w:lang w:val="en"/>
        </w:rPr>
        <w:t>months</w:t>
      </w:r>
      <w:r w:rsidRPr="008E7A24">
        <w:rPr>
          <w:rFonts w:asciiTheme="minorHAnsi" w:hAnsiTheme="minorHAnsi" w:cstheme="minorHAnsi"/>
          <w:szCs w:val="22"/>
          <w:lang w:val="en"/>
        </w:rPr>
        <w:t xml:space="preserve"> at the </w:t>
      </w:r>
      <w:r w:rsidR="00FA39D2">
        <w:rPr>
          <w:rFonts w:asciiTheme="minorHAnsi" w:hAnsiTheme="minorHAnsi" w:cstheme="minorHAnsi"/>
          <w:szCs w:val="22"/>
          <w:lang w:val="en"/>
        </w:rPr>
        <w:t xml:space="preserve">justified </w:t>
      </w:r>
      <w:r w:rsidRPr="008E7A24">
        <w:rPr>
          <w:rFonts w:asciiTheme="minorHAnsi" w:hAnsiTheme="minorHAnsi" w:cstheme="minorHAnsi"/>
          <w:szCs w:val="22"/>
          <w:lang w:val="en"/>
        </w:rPr>
        <w:t xml:space="preserve">request of the </w:t>
      </w:r>
      <w:r w:rsidR="00B1311C" w:rsidRPr="008E7A24">
        <w:rPr>
          <w:rFonts w:asciiTheme="minorHAnsi" w:hAnsiTheme="minorHAnsi" w:cstheme="minorHAnsi"/>
          <w:smallCaps/>
          <w:lang w:val="en"/>
        </w:rPr>
        <w:lastRenderedPageBreak/>
        <w:t>Contractor</w:t>
      </w:r>
      <w:r w:rsidRPr="008E7A24">
        <w:rPr>
          <w:rFonts w:asciiTheme="minorHAnsi" w:hAnsiTheme="minorHAnsi" w:cstheme="minorHAnsi"/>
          <w:szCs w:val="22"/>
          <w:lang w:val="en"/>
        </w:rPr>
        <w:t>.</w:t>
      </w:r>
    </w:p>
    <w:p w14:paraId="042DB23C" w14:textId="3C18E2C2" w:rsidR="00004AE6" w:rsidRPr="008E7A24" w:rsidRDefault="00004AE6"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cumulative amount of </w:t>
      </w:r>
      <w:r w:rsidR="00492CD9">
        <w:rPr>
          <w:rFonts w:asciiTheme="minorHAnsi" w:hAnsiTheme="minorHAnsi" w:cstheme="minorHAnsi"/>
          <w:szCs w:val="22"/>
          <w:lang w:val="en"/>
        </w:rPr>
        <w:t>interim payments</w:t>
      </w:r>
      <w:r w:rsidRPr="008E7A24">
        <w:rPr>
          <w:rFonts w:asciiTheme="minorHAnsi" w:hAnsiTheme="minorHAnsi" w:cstheme="minorHAnsi"/>
          <w:szCs w:val="22"/>
          <w:lang w:val="en"/>
        </w:rPr>
        <w:t xml:space="preserve"> shall not exceed </w:t>
      </w:r>
      <w:r w:rsidR="00A169F8">
        <w:rPr>
          <w:rFonts w:asciiTheme="minorHAnsi" w:hAnsiTheme="minorHAnsi" w:cstheme="minorHAnsi"/>
          <w:szCs w:val="22"/>
          <w:lang w:val="en"/>
        </w:rPr>
        <w:t>85</w:t>
      </w:r>
      <w:r w:rsidRPr="008E7A24">
        <w:rPr>
          <w:rFonts w:asciiTheme="minorHAnsi" w:hAnsiTheme="minorHAnsi" w:cstheme="minorHAnsi"/>
          <w:szCs w:val="22"/>
          <w:lang w:val="en"/>
        </w:rPr>
        <w:t xml:space="preserve">% of the amount of the </w:t>
      </w:r>
      <w:r w:rsidR="00B1311C" w:rsidRPr="008E7A24">
        <w:rPr>
          <w:rFonts w:asciiTheme="minorHAnsi" w:hAnsiTheme="minorHAnsi" w:cstheme="minorHAnsi"/>
          <w:smallCaps/>
          <w:lang w:val="en"/>
        </w:rPr>
        <w:t>Contract</w:t>
      </w:r>
      <w:r w:rsidRPr="008E7A24">
        <w:rPr>
          <w:rFonts w:asciiTheme="minorHAnsi" w:hAnsiTheme="minorHAnsi" w:cstheme="minorHAnsi"/>
          <w:szCs w:val="22"/>
          <w:lang w:val="en"/>
        </w:rPr>
        <w:t>.</w:t>
      </w:r>
    </w:p>
    <w:p w14:paraId="1E2BC272" w14:textId="588E2479" w:rsidR="00A169F8" w:rsidRDefault="00A169F8" w:rsidP="00D830F2">
      <w:pPr>
        <w:pStyle w:val="u"/>
        <w:widowControl w:val="0"/>
        <w:numPr>
          <w:ilvl w:val="12"/>
          <w:numId w:val="0"/>
        </w:numPr>
        <w:spacing w:after="120"/>
        <w:ind w:left="561"/>
        <w:jc w:val="left"/>
        <w:rPr>
          <w:rFonts w:asciiTheme="minorHAnsi" w:hAnsiTheme="minorHAnsi" w:cstheme="minorHAnsi"/>
          <w:szCs w:val="22"/>
          <w:lang w:val="en"/>
        </w:rPr>
      </w:pPr>
      <w:r>
        <w:rPr>
          <w:rFonts w:asciiTheme="minorHAnsi" w:hAnsiTheme="minorHAnsi" w:cstheme="minorHAnsi"/>
          <w:szCs w:val="22"/>
          <w:lang w:val="en"/>
        </w:rPr>
        <w:t>Each interim payment will be made upon reception and validation of the related deliverable, as describe in the contract.</w:t>
      </w:r>
    </w:p>
    <w:p w14:paraId="681B57C0" w14:textId="55905C24" w:rsidR="007B473C" w:rsidRPr="00722AD6" w:rsidRDefault="007B473C"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Payment of an </w:t>
      </w:r>
      <w:r w:rsidR="00492CD9">
        <w:rPr>
          <w:rFonts w:asciiTheme="minorHAnsi" w:hAnsiTheme="minorHAnsi" w:cstheme="minorHAnsi"/>
          <w:szCs w:val="22"/>
          <w:lang w:val="en"/>
        </w:rPr>
        <w:t>interim payment</w:t>
      </w:r>
      <w:r w:rsidRPr="008E7A24">
        <w:rPr>
          <w:rFonts w:asciiTheme="minorHAnsi" w:hAnsiTheme="minorHAnsi" w:cstheme="minorHAnsi"/>
          <w:szCs w:val="22"/>
          <w:lang w:val="en"/>
        </w:rPr>
        <w:t xml:space="preserve"> does not constitute proof of acceptance, even partially, nor does it release the </w:t>
      </w:r>
      <w:r w:rsidR="00DA34B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7C02442D" w14:textId="6F3B07F9" w:rsidR="00004AE6" w:rsidRPr="00722AD6" w:rsidRDefault="00004AE6" w:rsidP="00D830F2">
      <w:pPr>
        <w:pStyle w:val="u"/>
        <w:widowControl w:val="0"/>
        <w:numPr>
          <w:ilvl w:val="12"/>
          <w:numId w:val="0"/>
        </w:numPr>
        <w:spacing w:after="120"/>
        <w:ind w:left="561"/>
        <w:jc w:val="left"/>
        <w:rPr>
          <w:rFonts w:asciiTheme="minorHAnsi" w:hAnsiTheme="minorHAnsi" w:cstheme="minorHAnsi"/>
          <w:szCs w:val="22"/>
          <w:lang w:val="en-GB"/>
        </w:rPr>
      </w:pPr>
      <w:r w:rsidRPr="0048729A">
        <w:rPr>
          <w:rFonts w:asciiTheme="minorHAnsi" w:hAnsiTheme="minorHAnsi" w:cstheme="minorHAnsi"/>
          <w:szCs w:val="22"/>
          <w:lang w:val="en"/>
        </w:rPr>
        <w:t>And</w:t>
      </w:r>
    </w:p>
    <w:p w14:paraId="33ACE826" w14:textId="217060B7"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Delivery of the services</w:t>
      </w:r>
      <w:r w:rsidR="00492CD9">
        <w:rPr>
          <w:rFonts w:asciiTheme="minorHAnsi" w:hAnsiTheme="minorHAnsi" w:cstheme="minorHAnsi"/>
          <w:szCs w:val="22"/>
          <w:lang w:val="en"/>
        </w:rPr>
        <w:t xml:space="preserve"> </w:t>
      </w:r>
      <w:r w:rsidRPr="00722AD6">
        <w:rPr>
          <w:rFonts w:asciiTheme="minorHAnsi" w:hAnsiTheme="minorHAnsi" w:cstheme="minorHAnsi"/>
          <w:szCs w:val="22"/>
          <w:lang w:val="en"/>
        </w:rPr>
        <w:t xml:space="preserve">of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w:t>
      </w:r>
      <w:r w:rsidR="0048729A" w:rsidRPr="00722AD6">
        <w:rPr>
          <w:rFonts w:asciiTheme="minorHAnsi" w:hAnsiTheme="minorHAnsi" w:cstheme="minorHAnsi"/>
          <w:szCs w:val="22"/>
          <w:lang w:val="en"/>
        </w:rPr>
        <w:t>i</w:t>
      </w:r>
      <w:r w:rsidR="0048729A">
        <w:rPr>
          <w:rFonts w:asciiTheme="minorHAnsi" w:hAnsiTheme="minorHAnsi" w:cstheme="minorHAnsi"/>
          <w:szCs w:val="22"/>
          <w:lang w:val="en"/>
        </w:rPr>
        <w:t>nstallment</w:t>
      </w:r>
      <w:r w:rsidRPr="00722AD6">
        <w:rPr>
          <w:rFonts w:asciiTheme="minorHAnsi" w:hAnsiTheme="minorHAnsi" w:cstheme="minorHAnsi"/>
          <w:szCs w:val="22"/>
          <w:lang w:val="en"/>
        </w:rPr>
        <w:t xml:space="preserve"> in line with the following schedule:</w:t>
      </w:r>
    </w:p>
    <w:tbl>
      <w:tblPr>
        <w:tblStyle w:val="Grilledutableau"/>
        <w:tblW w:w="8764" w:type="dxa"/>
        <w:tblInd w:w="6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897"/>
        <w:gridCol w:w="1683"/>
        <w:gridCol w:w="4184"/>
      </w:tblGrid>
      <w:tr w:rsidR="009D1894" w:rsidRPr="00DA34BC" w14:paraId="371447DC" w14:textId="77777777" w:rsidTr="006E3F30">
        <w:trPr>
          <w:trHeight w:val="475"/>
        </w:trPr>
        <w:tc>
          <w:tcPr>
            <w:tcW w:w="2897" w:type="dxa"/>
          </w:tcPr>
          <w:p w14:paraId="73D30DD6" w14:textId="21389A76" w:rsidR="009D1894" w:rsidRPr="00DA34BC" w:rsidRDefault="009D1894" w:rsidP="009D1894">
            <w:pPr>
              <w:pStyle w:val="u"/>
              <w:widowControl w:val="0"/>
              <w:numPr>
                <w:ilvl w:val="12"/>
                <w:numId w:val="0"/>
              </w:numPr>
              <w:jc w:val="center"/>
              <w:rPr>
                <w:rFonts w:asciiTheme="minorHAnsi" w:hAnsiTheme="minorHAnsi" w:cstheme="minorHAnsi"/>
                <w:b/>
                <w:bCs/>
                <w:szCs w:val="22"/>
                <w:lang w:val="en"/>
              </w:rPr>
            </w:pPr>
            <w:r>
              <w:rPr>
                <w:rFonts w:asciiTheme="minorHAnsi" w:hAnsiTheme="minorHAnsi" w:cstheme="minorHAnsi"/>
                <w:b/>
                <w:bCs/>
                <w:szCs w:val="22"/>
                <w:lang w:val="en"/>
              </w:rPr>
              <w:t xml:space="preserve">ITEM  </w:t>
            </w:r>
          </w:p>
        </w:tc>
        <w:tc>
          <w:tcPr>
            <w:tcW w:w="1683" w:type="dxa"/>
            <w:vAlign w:val="center"/>
          </w:tcPr>
          <w:p w14:paraId="25B3FA97" w14:textId="5C0D94C3" w:rsidR="009D1894" w:rsidRPr="006E3F30" w:rsidRDefault="009D1894" w:rsidP="009D1894">
            <w:pPr>
              <w:pStyle w:val="u"/>
              <w:widowControl w:val="0"/>
              <w:numPr>
                <w:ilvl w:val="12"/>
                <w:numId w:val="0"/>
              </w:numPr>
              <w:jc w:val="center"/>
              <w:rPr>
                <w:rFonts w:asciiTheme="minorHAnsi" w:hAnsiTheme="minorHAnsi" w:cstheme="minorHAnsi"/>
                <w:b/>
                <w:szCs w:val="22"/>
                <w:lang w:val="en-US"/>
              </w:rPr>
            </w:pPr>
            <w:r w:rsidRPr="00DA34BC">
              <w:rPr>
                <w:rFonts w:asciiTheme="minorHAnsi" w:hAnsiTheme="minorHAnsi" w:cstheme="minorHAnsi"/>
                <w:b/>
                <w:bCs/>
                <w:szCs w:val="22"/>
                <w:lang w:val="en"/>
              </w:rPr>
              <w:t xml:space="preserve">Amount of the </w:t>
            </w:r>
            <w:r>
              <w:rPr>
                <w:rFonts w:asciiTheme="minorHAnsi" w:hAnsiTheme="minorHAnsi" w:cstheme="minorHAnsi"/>
                <w:b/>
                <w:bCs/>
                <w:szCs w:val="22"/>
                <w:lang w:val="en"/>
              </w:rPr>
              <w:t xml:space="preserve">interim payment </w:t>
            </w:r>
          </w:p>
        </w:tc>
        <w:tc>
          <w:tcPr>
            <w:tcW w:w="4184" w:type="dxa"/>
            <w:vAlign w:val="center"/>
          </w:tcPr>
          <w:p w14:paraId="04A13253" w14:textId="51AC1A83" w:rsidR="009D1894" w:rsidRPr="00DA34BC" w:rsidRDefault="009D1894"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r>
              <w:rPr>
                <w:rFonts w:asciiTheme="minorHAnsi" w:hAnsiTheme="minorHAnsi" w:cstheme="minorHAnsi"/>
                <w:b/>
                <w:bCs/>
                <w:szCs w:val="22"/>
                <w:lang w:val="en"/>
              </w:rPr>
              <w:t xml:space="preserve"> / each quarter </w:t>
            </w:r>
          </w:p>
        </w:tc>
      </w:tr>
      <w:tr w:rsidR="009D1894" w:rsidRPr="00FA39D2" w14:paraId="4FF76822" w14:textId="77777777" w:rsidTr="006E3F30">
        <w:trPr>
          <w:trHeight w:val="215"/>
        </w:trPr>
        <w:tc>
          <w:tcPr>
            <w:tcW w:w="2897" w:type="dxa"/>
            <w:tcBorders>
              <w:top w:val="nil"/>
              <w:left w:val="single" w:sz="8" w:space="0" w:color="C6C6C6"/>
              <w:bottom w:val="single" w:sz="8" w:space="0" w:color="C6C6C6"/>
              <w:right w:val="single" w:sz="8" w:space="0" w:color="C6C6C6"/>
            </w:tcBorders>
          </w:tcPr>
          <w:p w14:paraId="1E0B872F" w14:textId="0B25DD98" w:rsidR="009D1894" w:rsidRPr="00FA39D2" w:rsidRDefault="00A169F8" w:rsidP="00FA39D2">
            <w:pPr>
              <w:pStyle w:val="u"/>
              <w:widowControl w:val="0"/>
              <w:numPr>
                <w:ilvl w:val="12"/>
                <w:numId w:val="0"/>
              </w:numPr>
              <w:jc w:val="center"/>
              <w:rPr>
                <w:sz w:val="20"/>
                <w:lang w:val="en-US"/>
              </w:rPr>
            </w:pPr>
            <w:r>
              <w:rPr>
                <w:sz w:val="20"/>
                <w:lang w:val="en-US"/>
              </w:rPr>
              <w:t>Inception report</w:t>
            </w:r>
          </w:p>
        </w:tc>
        <w:tc>
          <w:tcPr>
            <w:tcW w:w="1683" w:type="dxa"/>
            <w:tcBorders>
              <w:top w:val="nil"/>
              <w:left w:val="single" w:sz="8" w:space="0" w:color="C6C6C6"/>
              <w:bottom w:val="single" w:sz="8" w:space="0" w:color="C6C6C6"/>
              <w:right w:val="single" w:sz="8" w:space="0" w:color="C6C6C6"/>
            </w:tcBorders>
            <w:vAlign w:val="center"/>
          </w:tcPr>
          <w:p w14:paraId="2015951F" w14:textId="74195F93" w:rsidR="009D1894" w:rsidRPr="00DA34BC" w:rsidRDefault="009D1894" w:rsidP="00FA39D2">
            <w:pPr>
              <w:pStyle w:val="u"/>
              <w:widowControl w:val="0"/>
              <w:numPr>
                <w:ilvl w:val="12"/>
                <w:numId w:val="0"/>
              </w:numPr>
              <w:jc w:val="center"/>
              <w:rPr>
                <w:rFonts w:asciiTheme="minorHAnsi" w:hAnsiTheme="minorHAnsi" w:cstheme="minorHAnsi"/>
                <w:szCs w:val="22"/>
                <w:highlight w:val="yellow"/>
                <w:lang w:val="en-GB"/>
              </w:rPr>
            </w:pPr>
            <w:r w:rsidRPr="00FA39D2">
              <w:rPr>
                <w:sz w:val="20"/>
                <w:lang w:val="en-US"/>
              </w:rPr>
              <w:t>15% </w:t>
            </w:r>
            <w:r>
              <w:rPr>
                <w:rFonts w:ascii="Calibri" w:hAnsi="Calibri" w:cs="Calibri"/>
                <w:color w:val="000000"/>
                <w:sz w:val="20"/>
                <w:shd w:val="clear" w:color="auto" w:fill="FFFFFF"/>
                <w:lang w:val="en"/>
              </w:rPr>
              <w:t xml:space="preserve">of the </w:t>
            </w:r>
            <w:r w:rsidR="00A169F8" w:rsidRPr="00A169F8">
              <w:rPr>
                <w:rFonts w:ascii="Calibri" w:hAnsi="Calibri" w:cs="Calibri"/>
                <w:color w:val="000000"/>
                <w:sz w:val="20"/>
                <w:shd w:val="clear" w:color="auto" w:fill="FFFFFF"/>
                <w:lang w:val="en"/>
              </w:rPr>
              <w:t>contract</w:t>
            </w:r>
            <w:r w:rsidR="00A169F8" w:rsidRPr="00A169F8" w:rsidDel="00A169F8">
              <w:rPr>
                <w:rFonts w:ascii="Calibri" w:hAnsi="Calibri" w:cs="Calibri"/>
                <w:color w:val="000000"/>
                <w:sz w:val="20"/>
                <w:shd w:val="clear" w:color="auto" w:fill="FFFFFF"/>
                <w:lang w:val="en"/>
              </w:rPr>
              <w:t xml:space="preserve"> </w:t>
            </w:r>
            <w:r>
              <w:rPr>
                <w:rFonts w:ascii="Calibri" w:hAnsi="Calibri" w:cs="Calibri"/>
                <w:color w:val="000000"/>
                <w:sz w:val="20"/>
                <w:shd w:val="clear" w:color="auto" w:fill="FFFFFF"/>
                <w:lang w:val="en"/>
              </w:rPr>
              <w:t>value</w:t>
            </w:r>
          </w:p>
        </w:tc>
        <w:tc>
          <w:tcPr>
            <w:tcW w:w="4184" w:type="dxa"/>
            <w:tcBorders>
              <w:top w:val="nil"/>
              <w:left w:val="nil"/>
              <w:bottom w:val="single" w:sz="8" w:space="0" w:color="C6C6C6"/>
              <w:right w:val="single" w:sz="8" w:space="0" w:color="C6C6C6"/>
            </w:tcBorders>
            <w:vAlign w:val="center"/>
          </w:tcPr>
          <w:p w14:paraId="770683B3" w14:textId="7A639FCC" w:rsidR="009D1894" w:rsidRPr="0039689B" w:rsidRDefault="009D1894" w:rsidP="00FA39D2">
            <w:pPr>
              <w:pStyle w:val="u"/>
              <w:widowControl w:val="0"/>
              <w:numPr>
                <w:ilvl w:val="12"/>
                <w:numId w:val="0"/>
              </w:numPr>
              <w:jc w:val="center"/>
              <w:rPr>
                <w:rFonts w:asciiTheme="minorHAnsi" w:hAnsiTheme="minorHAnsi" w:cstheme="minorHAnsi"/>
                <w:sz w:val="20"/>
                <w:highlight w:val="yellow"/>
                <w:lang w:val="en-GB"/>
              </w:rPr>
            </w:pPr>
            <w:r w:rsidRPr="0039689B">
              <w:rPr>
                <w:sz w:val="20"/>
              </w:rPr>
              <w:t>+2 months _Q1 Y1</w:t>
            </w:r>
          </w:p>
        </w:tc>
      </w:tr>
      <w:tr w:rsidR="009D1894" w:rsidRPr="00FA39D2" w14:paraId="158F0AF8" w14:textId="77777777" w:rsidTr="006E3F30">
        <w:trPr>
          <w:trHeight w:val="224"/>
        </w:trPr>
        <w:tc>
          <w:tcPr>
            <w:tcW w:w="2897" w:type="dxa"/>
            <w:tcBorders>
              <w:top w:val="nil"/>
              <w:left w:val="single" w:sz="8" w:space="0" w:color="C6C6C6"/>
              <w:bottom w:val="single" w:sz="8" w:space="0" w:color="C6C6C6"/>
              <w:right w:val="single" w:sz="8" w:space="0" w:color="C6C6C6"/>
            </w:tcBorders>
          </w:tcPr>
          <w:p w14:paraId="32932AE4" w14:textId="3BAD31F0" w:rsidR="009D1894" w:rsidRPr="00FA39D2" w:rsidRDefault="00A169F8" w:rsidP="00FA39D2">
            <w:pPr>
              <w:pStyle w:val="u"/>
              <w:widowControl w:val="0"/>
              <w:numPr>
                <w:ilvl w:val="12"/>
                <w:numId w:val="0"/>
              </w:numPr>
              <w:jc w:val="center"/>
              <w:rPr>
                <w:sz w:val="20"/>
                <w:lang w:val="en-US"/>
              </w:rPr>
            </w:pPr>
            <w:r>
              <w:rPr>
                <w:sz w:val="20"/>
                <w:lang w:val="en-US"/>
              </w:rPr>
              <w:t>Quarterly report n</w:t>
            </w:r>
            <w:r>
              <w:rPr>
                <w:rFonts w:cs="Arial"/>
                <w:sz w:val="20"/>
                <w:lang w:val="en-US"/>
              </w:rPr>
              <w:t>°</w:t>
            </w:r>
            <w:r>
              <w:rPr>
                <w:sz w:val="20"/>
                <w:lang w:val="en-US"/>
              </w:rPr>
              <w:t>1</w:t>
            </w:r>
          </w:p>
        </w:tc>
        <w:tc>
          <w:tcPr>
            <w:tcW w:w="1683" w:type="dxa"/>
            <w:tcBorders>
              <w:top w:val="nil"/>
              <w:left w:val="single" w:sz="8" w:space="0" w:color="C6C6C6"/>
              <w:bottom w:val="single" w:sz="8" w:space="0" w:color="C6C6C6"/>
              <w:right w:val="single" w:sz="8" w:space="0" w:color="C6C6C6"/>
            </w:tcBorders>
            <w:vAlign w:val="center"/>
          </w:tcPr>
          <w:p w14:paraId="6162AECD" w14:textId="0C747DA5" w:rsidR="009D1894" w:rsidRPr="00DA34BC" w:rsidRDefault="009D1894" w:rsidP="00FA39D2">
            <w:pPr>
              <w:pStyle w:val="u"/>
              <w:widowControl w:val="0"/>
              <w:numPr>
                <w:ilvl w:val="12"/>
                <w:numId w:val="0"/>
              </w:numPr>
              <w:jc w:val="center"/>
              <w:rPr>
                <w:rFonts w:asciiTheme="minorHAnsi" w:hAnsiTheme="minorHAnsi" w:cs="Arial"/>
                <w:szCs w:val="22"/>
                <w:highlight w:val="yellow"/>
                <w:lang w:val="en-GB"/>
              </w:rPr>
            </w:pPr>
            <w:r w:rsidRPr="00FA39D2">
              <w:rPr>
                <w:sz w:val="20"/>
                <w:lang w:val="en-US"/>
              </w:rPr>
              <w:t>10% </w:t>
            </w:r>
            <w:r>
              <w:rPr>
                <w:rFonts w:ascii="Calibri" w:hAnsi="Calibri" w:cs="Calibri"/>
                <w:color w:val="000000"/>
                <w:sz w:val="20"/>
                <w:shd w:val="clear" w:color="auto" w:fill="FFFFFF"/>
                <w:lang w:val="en"/>
              </w:rPr>
              <w:t xml:space="preserve">of the </w:t>
            </w:r>
            <w:r w:rsidR="00A169F8" w:rsidRPr="00A169F8">
              <w:rPr>
                <w:rFonts w:ascii="Calibri" w:hAnsi="Calibri" w:cs="Calibri"/>
                <w:color w:val="000000"/>
                <w:sz w:val="20"/>
                <w:shd w:val="clear" w:color="auto" w:fill="FFFFFF"/>
                <w:lang w:val="en"/>
              </w:rPr>
              <w:t>contract</w:t>
            </w:r>
            <w:r w:rsidR="00A169F8" w:rsidRPr="00A169F8" w:rsidDel="00A169F8">
              <w:rPr>
                <w:rFonts w:ascii="Calibri" w:hAnsi="Calibri" w:cs="Calibri"/>
                <w:color w:val="000000"/>
                <w:sz w:val="20"/>
                <w:shd w:val="clear" w:color="auto" w:fill="FFFFFF"/>
                <w:lang w:val="en"/>
              </w:rPr>
              <w:t xml:space="preserve"> </w:t>
            </w:r>
            <w:r>
              <w:rPr>
                <w:rFonts w:ascii="Calibri" w:hAnsi="Calibri" w:cs="Calibri"/>
                <w:color w:val="000000"/>
                <w:sz w:val="20"/>
                <w:shd w:val="clear" w:color="auto" w:fill="FFFFFF"/>
                <w:lang w:val="en"/>
              </w:rPr>
              <w:t>value</w:t>
            </w:r>
          </w:p>
        </w:tc>
        <w:tc>
          <w:tcPr>
            <w:tcW w:w="4184" w:type="dxa"/>
            <w:tcBorders>
              <w:top w:val="nil"/>
              <w:left w:val="nil"/>
              <w:bottom w:val="single" w:sz="8" w:space="0" w:color="C6C6C6"/>
              <w:right w:val="single" w:sz="8" w:space="0" w:color="C6C6C6"/>
            </w:tcBorders>
            <w:vAlign w:val="center"/>
          </w:tcPr>
          <w:p w14:paraId="21D8CF22" w14:textId="574FD10C" w:rsidR="009D1894" w:rsidRPr="0039689B" w:rsidRDefault="009D1894" w:rsidP="00FA39D2">
            <w:pPr>
              <w:pStyle w:val="u"/>
              <w:widowControl w:val="0"/>
              <w:numPr>
                <w:ilvl w:val="12"/>
                <w:numId w:val="0"/>
              </w:numPr>
              <w:jc w:val="center"/>
              <w:rPr>
                <w:rFonts w:asciiTheme="minorHAnsi" w:hAnsiTheme="minorHAnsi" w:cs="Arial"/>
                <w:sz w:val="20"/>
                <w:highlight w:val="yellow"/>
                <w:lang w:val="en-GB"/>
              </w:rPr>
            </w:pPr>
            <w:r w:rsidRPr="0039689B">
              <w:rPr>
                <w:sz w:val="20"/>
              </w:rPr>
              <w:t>+ 6 months _Q2 Y1</w:t>
            </w:r>
          </w:p>
        </w:tc>
      </w:tr>
      <w:tr w:rsidR="009D1894" w:rsidRPr="00FA39D2" w14:paraId="5DD9EBD8" w14:textId="77777777" w:rsidTr="006E3F30">
        <w:trPr>
          <w:trHeight w:val="215"/>
        </w:trPr>
        <w:tc>
          <w:tcPr>
            <w:tcW w:w="2897" w:type="dxa"/>
            <w:tcBorders>
              <w:top w:val="nil"/>
              <w:left w:val="single" w:sz="8" w:space="0" w:color="C6C6C6"/>
              <w:bottom w:val="single" w:sz="8" w:space="0" w:color="C6C6C6"/>
              <w:right w:val="single" w:sz="8" w:space="0" w:color="C6C6C6"/>
            </w:tcBorders>
          </w:tcPr>
          <w:p w14:paraId="240E0613" w14:textId="6C83360A" w:rsidR="009D1894" w:rsidRPr="00FA39D2" w:rsidRDefault="00A169F8" w:rsidP="00FA39D2">
            <w:pPr>
              <w:pStyle w:val="u"/>
              <w:widowControl w:val="0"/>
              <w:numPr>
                <w:ilvl w:val="12"/>
                <w:numId w:val="0"/>
              </w:numPr>
              <w:jc w:val="center"/>
              <w:rPr>
                <w:sz w:val="20"/>
                <w:lang w:val="en-US"/>
              </w:rPr>
            </w:pPr>
            <w:r w:rsidRPr="00A169F8">
              <w:rPr>
                <w:sz w:val="20"/>
                <w:lang w:val="en-US"/>
              </w:rPr>
              <w:tab/>
              <w:t>Quarterly report n°</w:t>
            </w:r>
            <w:r>
              <w:rPr>
                <w:sz w:val="20"/>
                <w:lang w:val="en-US"/>
              </w:rPr>
              <w:t>2</w:t>
            </w:r>
          </w:p>
        </w:tc>
        <w:tc>
          <w:tcPr>
            <w:tcW w:w="1683" w:type="dxa"/>
            <w:tcBorders>
              <w:top w:val="nil"/>
              <w:left w:val="single" w:sz="8" w:space="0" w:color="C6C6C6"/>
              <w:bottom w:val="single" w:sz="8" w:space="0" w:color="C6C6C6"/>
              <w:right w:val="single" w:sz="8" w:space="0" w:color="C6C6C6"/>
            </w:tcBorders>
            <w:vAlign w:val="center"/>
          </w:tcPr>
          <w:p w14:paraId="21C074C4" w14:textId="6C04E480" w:rsidR="009D1894" w:rsidRPr="00DA34BC" w:rsidRDefault="009D1894" w:rsidP="00FA39D2">
            <w:pPr>
              <w:pStyle w:val="u"/>
              <w:widowControl w:val="0"/>
              <w:numPr>
                <w:ilvl w:val="12"/>
                <w:numId w:val="0"/>
              </w:numPr>
              <w:jc w:val="center"/>
              <w:rPr>
                <w:rFonts w:asciiTheme="minorHAnsi" w:hAnsiTheme="minorHAnsi" w:cs="Arial"/>
                <w:szCs w:val="22"/>
                <w:highlight w:val="yellow"/>
                <w:lang w:val="en"/>
              </w:rPr>
            </w:pPr>
            <w:r w:rsidRPr="00FA39D2">
              <w:rPr>
                <w:sz w:val="20"/>
                <w:lang w:val="en-US"/>
              </w:rPr>
              <w:t>10% </w:t>
            </w:r>
            <w:r>
              <w:rPr>
                <w:rFonts w:ascii="Calibri" w:hAnsi="Calibri" w:cs="Calibri"/>
                <w:color w:val="000000"/>
                <w:sz w:val="20"/>
                <w:shd w:val="clear" w:color="auto" w:fill="FFFFFF"/>
                <w:lang w:val="en"/>
              </w:rPr>
              <w:t xml:space="preserve">of the </w:t>
            </w:r>
            <w:r w:rsidR="00A169F8" w:rsidRPr="00A169F8">
              <w:rPr>
                <w:rFonts w:ascii="Calibri" w:hAnsi="Calibri" w:cs="Calibri"/>
                <w:color w:val="000000"/>
                <w:sz w:val="20"/>
                <w:shd w:val="clear" w:color="auto" w:fill="FFFFFF"/>
                <w:lang w:val="en"/>
              </w:rPr>
              <w:t>contract</w:t>
            </w:r>
            <w:r w:rsidR="00A169F8" w:rsidRPr="00A169F8" w:rsidDel="00A169F8">
              <w:rPr>
                <w:rFonts w:ascii="Calibri" w:hAnsi="Calibri" w:cs="Calibri"/>
                <w:color w:val="000000"/>
                <w:sz w:val="20"/>
                <w:shd w:val="clear" w:color="auto" w:fill="FFFFFF"/>
                <w:lang w:val="en"/>
              </w:rPr>
              <w:t xml:space="preserve"> </w:t>
            </w:r>
            <w:r>
              <w:rPr>
                <w:rFonts w:ascii="Calibri" w:hAnsi="Calibri" w:cs="Calibri"/>
                <w:color w:val="000000"/>
                <w:sz w:val="20"/>
                <w:shd w:val="clear" w:color="auto" w:fill="FFFFFF"/>
                <w:lang w:val="en"/>
              </w:rPr>
              <w:t>value</w:t>
            </w:r>
          </w:p>
        </w:tc>
        <w:tc>
          <w:tcPr>
            <w:tcW w:w="4184" w:type="dxa"/>
            <w:tcBorders>
              <w:top w:val="nil"/>
              <w:left w:val="nil"/>
              <w:bottom w:val="single" w:sz="8" w:space="0" w:color="C6C6C6"/>
              <w:right w:val="single" w:sz="8" w:space="0" w:color="C6C6C6"/>
            </w:tcBorders>
            <w:vAlign w:val="center"/>
          </w:tcPr>
          <w:p w14:paraId="6F4C515A" w14:textId="7395FC64" w:rsidR="009D1894" w:rsidRPr="0039689B" w:rsidRDefault="009D1894" w:rsidP="00FA39D2">
            <w:pPr>
              <w:pStyle w:val="u"/>
              <w:widowControl w:val="0"/>
              <w:numPr>
                <w:ilvl w:val="12"/>
                <w:numId w:val="0"/>
              </w:numPr>
              <w:jc w:val="center"/>
              <w:rPr>
                <w:rFonts w:asciiTheme="minorHAnsi" w:hAnsiTheme="minorHAnsi" w:cs="Arial"/>
                <w:sz w:val="20"/>
                <w:highlight w:val="yellow"/>
                <w:lang w:val="en"/>
              </w:rPr>
            </w:pPr>
            <w:r w:rsidRPr="0039689B">
              <w:rPr>
                <w:sz w:val="20"/>
              </w:rPr>
              <w:t>+ 9 months_ Q3 Y1</w:t>
            </w:r>
          </w:p>
        </w:tc>
      </w:tr>
      <w:tr w:rsidR="009D1894" w:rsidRPr="00FA39D2" w14:paraId="093609E0" w14:textId="77777777" w:rsidTr="006E3F30">
        <w:trPr>
          <w:trHeight w:val="215"/>
        </w:trPr>
        <w:tc>
          <w:tcPr>
            <w:tcW w:w="2897" w:type="dxa"/>
            <w:tcBorders>
              <w:top w:val="nil"/>
              <w:left w:val="single" w:sz="8" w:space="0" w:color="C6C6C6"/>
              <w:bottom w:val="single" w:sz="8" w:space="0" w:color="C6C6C6"/>
              <w:right w:val="single" w:sz="8" w:space="0" w:color="C6C6C6"/>
            </w:tcBorders>
          </w:tcPr>
          <w:p w14:paraId="667D78EB" w14:textId="797F6E31" w:rsidR="009D1894" w:rsidRPr="00FA39D2" w:rsidRDefault="00A169F8" w:rsidP="00FA39D2">
            <w:pPr>
              <w:pStyle w:val="u"/>
              <w:widowControl w:val="0"/>
              <w:numPr>
                <w:ilvl w:val="12"/>
                <w:numId w:val="0"/>
              </w:numPr>
              <w:jc w:val="center"/>
              <w:rPr>
                <w:sz w:val="20"/>
                <w:lang w:val="en-US"/>
              </w:rPr>
            </w:pPr>
            <w:r w:rsidRPr="00A169F8">
              <w:rPr>
                <w:sz w:val="20"/>
                <w:lang w:val="en-US"/>
              </w:rPr>
              <w:tab/>
              <w:t>Quarterly report n°</w:t>
            </w:r>
            <w:r>
              <w:rPr>
                <w:sz w:val="20"/>
                <w:lang w:val="en-US"/>
              </w:rPr>
              <w:t>3</w:t>
            </w:r>
          </w:p>
        </w:tc>
        <w:tc>
          <w:tcPr>
            <w:tcW w:w="1683" w:type="dxa"/>
            <w:tcBorders>
              <w:top w:val="nil"/>
              <w:left w:val="single" w:sz="8" w:space="0" w:color="C6C6C6"/>
              <w:bottom w:val="single" w:sz="8" w:space="0" w:color="C6C6C6"/>
              <w:right w:val="single" w:sz="8" w:space="0" w:color="C6C6C6"/>
            </w:tcBorders>
            <w:vAlign w:val="center"/>
          </w:tcPr>
          <w:p w14:paraId="3EC30C41" w14:textId="12BF003C" w:rsidR="009D1894" w:rsidRPr="00DA34BC" w:rsidRDefault="009D1894" w:rsidP="00FA39D2">
            <w:pPr>
              <w:pStyle w:val="u"/>
              <w:widowControl w:val="0"/>
              <w:numPr>
                <w:ilvl w:val="12"/>
                <w:numId w:val="0"/>
              </w:numPr>
              <w:jc w:val="center"/>
              <w:rPr>
                <w:rFonts w:asciiTheme="minorHAnsi" w:hAnsiTheme="minorHAnsi" w:cs="Arial"/>
                <w:szCs w:val="22"/>
                <w:highlight w:val="yellow"/>
                <w:lang w:val="en"/>
              </w:rPr>
            </w:pPr>
            <w:r w:rsidRPr="00FA39D2">
              <w:rPr>
                <w:sz w:val="20"/>
                <w:lang w:val="en-US"/>
              </w:rPr>
              <w:t>10% </w:t>
            </w:r>
            <w:r>
              <w:rPr>
                <w:rFonts w:ascii="Calibri" w:hAnsi="Calibri" w:cs="Calibri"/>
                <w:color w:val="000000"/>
                <w:sz w:val="20"/>
                <w:shd w:val="clear" w:color="auto" w:fill="FFFFFF"/>
                <w:lang w:val="en"/>
              </w:rPr>
              <w:t xml:space="preserve">of the </w:t>
            </w:r>
            <w:r w:rsidR="00A169F8" w:rsidRPr="00A169F8">
              <w:rPr>
                <w:rFonts w:ascii="Calibri" w:hAnsi="Calibri" w:cs="Calibri"/>
                <w:color w:val="000000"/>
                <w:sz w:val="20"/>
                <w:shd w:val="clear" w:color="auto" w:fill="FFFFFF"/>
                <w:lang w:val="en"/>
              </w:rPr>
              <w:t>contract</w:t>
            </w:r>
            <w:r w:rsidR="00A169F8" w:rsidRPr="00A169F8" w:rsidDel="00A169F8">
              <w:rPr>
                <w:rFonts w:ascii="Calibri" w:hAnsi="Calibri" w:cs="Calibri"/>
                <w:color w:val="000000"/>
                <w:sz w:val="20"/>
                <w:shd w:val="clear" w:color="auto" w:fill="FFFFFF"/>
                <w:lang w:val="en"/>
              </w:rPr>
              <w:t xml:space="preserve"> </w:t>
            </w:r>
            <w:r>
              <w:rPr>
                <w:rFonts w:ascii="Calibri" w:hAnsi="Calibri" w:cs="Calibri"/>
                <w:color w:val="000000"/>
                <w:sz w:val="20"/>
                <w:shd w:val="clear" w:color="auto" w:fill="FFFFFF"/>
                <w:lang w:val="en"/>
              </w:rPr>
              <w:t>value</w:t>
            </w:r>
          </w:p>
        </w:tc>
        <w:tc>
          <w:tcPr>
            <w:tcW w:w="4184" w:type="dxa"/>
            <w:tcBorders>
              <w:top w:val="nil"/>
              <w:left w:val="nil"/>
              <w:bottom w:val="single" w:sz="8" w:space="0" w:color="C6C6C6"/>
              <w:right w:val="single" w:sz="8" w:space="0" w:color="C6C6C6"/>
            </w:tcBorders>
            <w:vAlign w:val="center"/>
          </w:tcPr>
          <w:p w14:paraId="5BB9FD44" w14:textId="4D8E45B0" w:rsidR="009D1894" w:rsidRPr="0039689B" w:rsidRDefault="009D1894" w:rsidP="00FA39D2">
            <w:pPr>
              <w:pStyle w:val="u"/>
              <w:widowControl w:val="0"/>
              <w:numPr>
                <w:ilvl w:val="12"/>
                <w:numId w:val="0"/>
              </w:numPr>
              <w:jc w:val="center"/>
              <w:rPr>
                <w:rFonts w:asciiTheme="minorHAnsi" w:hAnsiTheme="minorHAnsi" w:cs="Arial"/>
                <w:sz w:val="20"/>
                <w:highlight w:val="yellow"/>
                <w:lang w:val="en"/>
              </w:rPr>
            </w:pPr>
            <w:r w:rsidRPr="0039689B">
              <w:rPr>
                <w:sz w:val="20"/>
              </w:rPr>
              <w:t>+ 12 months_Q4 Y1</w:t>
            </w:r>
          </w:p>
        </w:tc>
      </w:tr>
      <w:tr w:rsidR="009D1894" w:rsidRPr="00FA39D2" w14:paraId="0BF2CCB4" w14:textId="77777777" w:rsidTr="006E3F30">
        <w:trPr>
          <w:trHeight w:val="224"/>
        </w:trPr>
        <w:tc>
          <w:tcPr>
            <w:tcW w:w="2897" w:type="dxa"/>
            <w:tcBorders>
              <w:top w:val="nil"/>
              <w:left w:val="single" w:sz="8" w:space="0" w:color="C6C6C6"/>
              <w:bottom w:val="single" w:sz="8" w:space="0" w:color="C6C6C6"/>
              <w:right w:val="single" w:sz="8" w:space="0" w:color="C6C6C6"/>
            </w:tcBorders>
          </w:tcPr>
          <w:p w14:paraId="44CC9902" w14:textId="4CF587EB" w:rsidR="009D1894" w:rsidRPr="00FA39D2" w:rsidRDefault="00A169F8" w:rsidP="00FA39D2">
            <w:pPr>
              <w:pStyle w:val="u"/>
              <w:widowControl w:val="0"/>
              <w:numPr>
                <w:ilvl w:val="12"/>
                <w:numId w:val="0"/>
              </w:numPr>
              <w:jc w:val="center"/>
              <w:rPr>
                <w:sz w:val="20"/>
                <w:lang w:val="en-US"/>
              </w:rPr>
            </w:pPr>
            <w:r w:rsidRPr="00A169F8">
              <w:rPr>
                <w:sz w:val="20"/>
                <w:lang w:val="en-US"/>
              </w:rPr>
              <w:tab/>
              <w:t>Quarterly report n°</w:t>
            </w:r>
            <w:r>
              <w:rPr>
                <w:sz w:val="20"/>
                <w:lang w:val="en-US"/>
              </w:rPr>
              <w:t>4</w:t>
            </w:r>
          </w:p>
        </w:tc>
        <w:tc>
          <w:tcPr>
            <w:tcW w:w="1683" w:type="dxa"/>
            <w:tcBorders>
              <w:top w:val="nil"/>
              <w:left w:val="single" w:sz="8" w:space="0" w:color="C6C6C6"/>
              <w:bottom w:val="single" w:sz="8" w:space="0" w:color="C6C6C6"/>
              <w:right w:val="single" w:sz="8" w:space="0" w:color="C6C6C6"/>
            </w:tcBorders>
            <w:vAlign w:val="center"/>
          </w:tcPr>
          <w:p w14:paraId="40E5F1D1" w14:textId="4478A97B" w:rsidR="009D1894" w:rsidRPr="00DA34BC" w:rsidRDefault="009D1894" w:rsidP="00FA39D2">
            <w:pPr>
              <w:pStyle w:val="u"/>
              <w:widowControl w:val="0"/>
              <w:numPr>
                <w:ilvl w:val="12"/>
                <w:numId w:val="0"/>
              </w:numPr>
              <w:jc w:val="center"/>
              <w:rPr>
                <w:rFonts w:asciiTheme="minorHAnsi" w:hAnsiTheme="minorHAnsi" w:cs="Arial"/>
                <w:szCs w:val="22"/>
                <w:highlight w:val="yellow"/>
                <w:lang w:val="en"/>
              </w:rPr>
            </w:pPr>
            <w:r w:rsidRPr="00FA39D2">
              <w:rPr>
                <w:sz w:val="20"/>
                <w:lang w:val="en-US"/>
              </w:rPr>
              <w:t>20% </w:t>
            </w:r>
            <w:r>
              <w:rPr>
                <w:rFonts w:ascii="Calibri" w:hAnsi="Calibri" w:cs="Calibri"/>
                <w:color w:val="000000"/>
                <w:sz w:val="20"/>
                <w:shd w:val="clear" w:color="auto" w:fill="FFFFFF"/>
                <w:lang w:val="en"/>
              </w:rPr>
              <w:t xml:space="preserve">of the </w:t>
            </w:r>
            <w:r w:rsidR="00A169F8" w:rsidRPr="00A169F8">
              <w:rPr>
                <w:rFonts w:ascii="Calibri" w:hAnsi="Calibri" w:cs="Calibri"/>
                <w:color w:val="000000"/>
                <w:sz w:val="20"/>
                <w:shd w:val="clear" w:color="auto" w:fill="FFFFFF"/>
                <w:lang w:val="en"/>
              </w:rPr>
              <w:t>contract</w:t>
            </w:r>
            <w:r w:rsidR="00A169F8" w:rsidRPr="00A169F8" w:rsidDel="00A169F8">
              <w:rPr>
                <w:rFonts w:ascii="Calibri" w:hAnsi="Calibri" w:cs="Calibri"/>
                <w:color w:val="000000"/>
                <w:sz w:val="20"/>
                <w:shd w:val="clear" w:color="auto" w:fill="FFFFFF"/>
                <w:lang w:val="en"/>
              </w:rPr>
              <w:t xml:space="preserve"> </w:t>
            </w:r>
            <w:r>
              <w:rPr>
                <w:rFonts w:ascii="Calibri" w:hAnsi="Calibri" w:cs="Calibri"/>
                <w:color w:val="000000"/>
                <w:sz w:val="20"/>
                <w:shd w:val="clear" w:color="auto" w:fill="FFFFFF"/>
                <w:lang w:val="en"/>
              </w:rPr>
              <w:t>value</w:t>
            </w:r>
          </w:p>
        </w:tc>
        <w:tc>
          <w:tcPr>
            <w:tcW w:w="4184" w:type="dxa"/>
            <w:tcBorders>
              <w:top w:val="nil"/>
              <w:left w:val="nil"/>
              <w:bottom w:val="single" w:sz="8" w:space="0" w:color="C6C6C6"/>
              <w:right w:val="single" w:sz="8" w:space="0" w:color="C6C6C6"/>
            </w:tcBorders>
            <w:vAlign w:val="center"/>
          </w:tcPr>
          <w:p w14:paraId="507AA402" w14:textId="62273354" w:rsidR="009D1894" w:rsidRPr="0039689B" w:rsidRDefault="009D1894" w:rsidP="00FA39D2">
            <w:pPr>
              <w:pStyle w:val="u"/>
              <w:widowControl w:val="0"/>
              <w:numPr>
                <w:ilvl w:val="12"/>
                <w:numId w:val="0"/>
              </w:numPr>
              <w:jc w:val="center"/>
              <w:rPr>
                <w:rFonts w:asciiTheme="minorHAnsi" w:hAnsiTheme="minorHAnsi" w:cs="Arial"/>
                <w:sz w:val="20"/>
                <w:highlight w:val="yellow"/>
                <w:lang w:val="en"/>
              </w:rPr>
            </w:pPr>
            <w:r w:rsidRPr="0039689B">
              <w:rPr>
                <w:sz w:val="20"/>
              </w:rPr>
              <w:t>+ 15 months_Q1 Y2</w:t>
            </w:r>
          </w:p>
        </w:tc>
      </w:tr>
      <w:tr w:rsidR="009D1894" w:rsidRPr="00FA39D2" w14:paraId="6352F993" w14:textId="77777777" w:rsidTr="006E3F30">
        <w:trPr>
          <w:trHeight w:val="215"/>
        </w:trPr>
        <w:tc>
          <w:tcPr>
            <w:tcW w:w="2897" w:type="dxa"/>
            <w:tcBorders>
              <w:top w:val="nil"/>
              <w:left w:val="single" w:sz="8" w:space="0" w:color="C6C6C6"/>
              <w:bottom w:val="single" w:sz="8" w:space="0" w:color="C6C6C6"/>
              <w:right w:val="single" w:sz="8" w:space="0" w:color="C6C6C6"/>
            </w:tcBorders>
          </w:tcPr>
          <w:p w14:paraId="199F8CF0" w14:textId="5637C662" w:rsidR="009D1894" w:rsidRPr="00FA39D2" w:rsidRDefault="00A169F8" w:rsidP="00FA39D2">
            <w:pPr>
              <w:pStyle w:val="u"/>
              <w:widowControl w:val="0"/>
              <w:numPr>
                <w:ilvl w:val="12"/>
                <w:numId w:val="0"/>
              </w:numPr>
              <w:jc w:val="center"/>
              <w:rPr>
                <w:sz w:val="20"/>
                <w:lang w:val="en-US"/>
              </w:rPr>
            </w:pPr>
            <w:r w:rsidRPr="00A169F8">
              <w:rPr>
                <w:sz w:val="20"/>
                <w:lang w:val="en-US"/>
              </w:rPr>
              <w:tab/>
              <w:t>Quarterly report n°</w:t>
            </w:r>
            <w:r>
              <w:rPr>
                <w:sz w:val="20"/>
                <w:lang w:val="en-US"/>
              </w:rPr>
              <w:t>5</w:t>
            </w:r>
          </w:p>
        </w:tc>
        <w:tc>
          <w:tcPr>
            <w:tcW w:w="1683" w:type="dxa"/>
            <w:tcBorders>
              <w:top w:val="nil"/>
              <w:left w:val="single" w:sz="8" w:space="0" w:color="C6C6C6"/>
              <w:bottom w:val="single" w:sz="8" w:space="0" w:color="C6C6C6"/>
              <w:right w:val="single" w:sz="8" w:space="0" w:color="C6C6C6"/>
            </w:tcBorders>
            <w:vAlign w:val="center"/>
          </w:tcPr>
          <w:p w14:paraId="7CA3BF0C" w14:textId="640AA98D" w:rsidR="009D1894" w:rsidRPr="00DA34BC" w:rsidRDefault="009D1894" w:rsidP="00FA39D2">
            <w:pPr>
              <w:pStyle w:val="u"/>
              <w:widowControl w:val="0"/>
              <w:numPr>
                <w:ilvl w:val="12"/>
                <w:numId w:val="0"/>
              </w:numPr>
              <w:jc w:val="center"/>
              <w:rPr>
                <w:rFonts w:asciiTheme="minorHAnsi" w:hAnsiTheme="minorHAnsi" w:cs="Arial"/>
                <w:szCs w:val="22"/>
                <w:highlight w:val="yellow"/>
                <w:lang w:val="en"/>
              </w:rPr>
            </w:pPr>
            <w:r w:rsidRPr="00FA39D2">
              <w:rPr>
                <w:sz w:val="20"/>
                <w:lang w:val="en-US"/>
              </w:rPr>
              <w:t>10% </w:t>
            </w:r>
            <w:r>
              <w:rPr>
                <w:rFonts w:ascii="Calibri" w:hAnsi="Calibri" w:cs="Calibri"/>
                <w:color w:val="000000"/>
                <w:sz w:val="20"/>
                <w:shd w:val="clear" w:color="auto" w:fill="FFFFFF"/>
                <w:lang w:val="en"/>
              </w:rPr>
              <w:t xml:space="preserve">of the </w:t>
            </w:r>
            <w:r w:rsidR="00A169F8" w:rsidRPr="00A169F8">
              <w:rPr>
                <w:rFonts w:ascii="Calibri" w:hAnsi="Calibri" w:cs="Calibri"/>
                <w:color w:val="000000"/>
                <w:sz w:val="20"/>
                <w:shd w:val="clear" w:color="auto" w:fill="FFFFFF"/>
                <w:lang w:val="en"/>
              </w:rPr>
              <w:t>contract</w:t>
            </w:r>
            <w:r w:rsidR="00A169F8" w:rsidRPr="00A169F8" w:rsidDel="00A169F8">
              <w:rPr>
                <w:rFonts w:ascii="Calibri" w:hAnsi="Calibri" w:cs="Calibri"/>
                <w:color w:val="000000"/>
                <w:sz w:val="20"/>
                <w:shd w:val="clear" w:color="auto" w:fill="FFFFFF"/>
                <w:lang w:val="en"/>
              </w:rPr>
              <w:t xml:space="preserve"> </w:t>
            </w:r>
            <w:r>
              <w:rPr>
                <w:rFonts w:ascii="Calibri" w:hAnsi="Calibri" w:cs="Calibri"/>
                <w:color w:val="000000"/>
                <w:sz w:val="20"/>
                <w:shd w:val="clear" w:color="auto" w:fill="FFFFFF"/>
                <w:lang w:val="en"/>
              </w:rPr>
              <w:t>value</w:t>
            </w:r>
          </w:p>
        </w:tc>
        <w:tc>
          <w:tcPr>
            <w:tcW w:w="4184" w:type="dxa"/>
            <w:tcBorders>
              <w:top w:val="nil"/>
              <w:left w:val="nil"/>
              <w:bottom w:val="single" w:sz="8" w:space="0" w:color="C6C6C6"/>
              <w:right w:val="single" w:sz="8" w:space="0" w:color="C6C6C6"/>
            </w:tcBorders>
            <w:vAlign w:val="center"/>
          </w:tcPr>
          <w:p w14:paraId="30E52F43" w14:textId="344102F2" w:rsidR="009D1894" w:rsidRPr="0039689B" w:rsidRDefault="009D1894" w:rsidP="00FA39D2">
            <w:pPr>
              <w:pStyle w:val="u"/>
              <w:widowControl w:val="0"/>
              <w:numPr>
                <w:ilvl w:val="12"/>
                <w:numId w:val="0"/>
              </w:numPr>
              <w:jc w:val="center"/>
              <w:rPr>
                <w:rFonts w:asciiTheme="minorHAnsi" w:hAnsiTheme="minorHAnsi" w:cs="Arial"/>
                <w:sz w:val="20"/>
                <w:highlight w:val="yellow"/>
                <w:lang w:val="en"/>
              </w:rPr>
            </w:pPr>
            <w:r w:rsidRPr="0039689B">
              <w:rPr>
                <w:sz w:val="20"/>
              </w:rPr>
              <w:t>+ 18 months_Q2 Y2</w:t>
            </w:r>
          </w:p>
        </w:tc>
      </w:tr>
      <w:tr w:rsidR="009D1894" w:rsidRPr="00FA39D2" w14:paraId="7C762BC7" w14:textId="77777777" w:rsidTr="006E3F30">
        <w:trPr>
          <w:trHeight w:val="224"/>
        </w:trPr>
        <w:tc>
          <w:tcPr>
            <w:tcW w:w="2897" w:type="dxa"/>
            <w:tcBorders>
              <w:top w:val="nil"/>
              <w:left w:val="single" w:sz="8" w:space="0" w:color="C6C6C6"/>
              <w:bottom w:val="single" w:sz="8" w:space="0" w:color="C6C6C6"/>
              <w:right w:val="single" w:sz="8" w:space="0" w:color="C6C6C6"/>
            </w:tcBorders>
          </w:tcPr>
          <w:p w14:paraId="1526519A" w14:textId="7C1CE824" w:rsidR="009D1894" w:rsidRPr="00FA39D2" w:rsidRDefault="00A169F8" w:rsidP="00FA39D2">
            <w:pPr>
              <w:pStyle w:val="u"/>
              <w:widowControl w:val="0"/>
              <w:numPr>
                <w:ilvl w:val="12"/>
                <w:numId w:val="0"/>
              </w:numPr>
              <w:jc w:val="center"/>
              <w:rPr>
                <w:sz w:val="20"/>
                <w:lang w:val="en-US"/>
              </w:rPr>
            </w:pPr>
            <w:r>
              <w:rPr>
                <w:sz w:val="20"/>
                <w:lang w:val="en-US"/>
              </w:rPr>
              <w:t xml:space="preserve">Quarterly report </w:t>
            </w:r>
            <w:r w:rsidRPr="00A169F8">
              <w:rPr>
                <w:sz w:val="20"/>
                <w:lang w:val="en-US"/>
              </w:rPr>
              <w:t>n°</w:t>
            </w:r>
            <w:r>
              <w:rPr>
                <w:sz w:val="20"/>
                <w:lang w:val="en-US"/>
              </w:rPr>
              <w:t>6</w:t>
            </w:r>
          </w:p>
        </w:tc>
        <w:tc>
          <w:tcPr>
            <w:tcW w:w="1683" w:type="dxa"/>
            <w:tcBorders>
              <w:top w:val="nil"/>
              <w:left w:val="single" w:sz="8" w:space="0" w:color="C6C6C6"/>
              <w:bottom w:val="single" w:sz="8" w:space="0" w:color="C6C6C6"/>
              <w:right w:val="single" w:sz="8" w:space="0" w:color="C6C6C6"/>
            </w:tcBorders>
            <w:vAlign w:val="center"/>
          </w:tcPr>
          <w:p w14:paraId="645C05FD" w14:textId="08176636" w:rsidR="009D1894" w:rsidRPr="00DA34BC" w:rsidRDefault="009D1894" w:rsidP="00FA39D2">
            <w:pPr>
              <w:pStyle w:val="u"/>
              <w:widowControl w:val="0"/>
              <w:numPr>
                <w:ilvl w:val="12"/>
                <w:numId w:val="0"/>
              </w:numPr>
              <w:jc w:val="center"/>
              <w:rPr>
                <w:rFonts w:asciiTheme="minorHAnsi" w:hAnsiTheme="minorHAnsi" w:cs="Arial"/>
                <w:szCs w:val="22"/>
                <w:highlight w:val="yellow"/>
                <w:lang w:val="en"/>
              </w:rPr>
            </w:pPr>
            <w:r w:rsidRPr="00FA39D2">
              <w:rPr>
                <w:sz w:val="20"/>
                <w:lang w:val="en-US"/>
              </w:rPr>
              <w:t>10% </w:t>
            </w:r>
            <w:r>
              <w:rPr>
                <w:rFonts w:ascii="Calibri" w:hAnsi="Calibri" w:cs="Calibri"/>
                <w:color w:val="000000"/>
                <w:sz w:val="20"/>
                <w:shd w:val="clear" w:color="auto" w:fill="FFFFFF"/>
                <w:lang w:val="en"/>
              </w:rPr>
              <w:t xml:space="preserve">of the </w:t>
            </w:r>
            <w:r w:rsidR="00A169F8" w:rsidRPr="00A169F8">
              <w:rPr>
                <w:rFonts w:ascii="Calibri" w:hAnsi="Calibri" w:cs="Calibri"/>
                <w:color w:val="000000"/>
                <w:sz w:val="20"/>
                <w:shd w:val="clear" w:color="auto" w:fill="FFFFFF"/>
                <w:lang w:val="en"/>
              </w:rPr>
              <w:t>contract</w:t>
            </w:r>
            <w:r w:rsidR="00A169F8" w:rsidRPr="00A169F8" w:rsidDel="00A169F8">
              <w:rPr>
                <w:rFonts w:ascii="Calibri" w:hAnsi="Calibri" w:cs="Calibri"/>
                <w:color w:val="000000"/>
                <w:sz w:val="20"/>
                <w:shd w:val="clear" w:color="auto" w:fill="FFFFFF"/>
                <w:lang w:val="en"/>
              </w:rPr>
              <w:t xml:space="preserve"> </w:t>
            </w:r>
            <w:r>
              <w:rPr>
                <w:rFonts w:ascii="Calibri" w:hAnsi="Calibri" w:cs="Calibri"/>
                <w:color w:val="000000"/>
                <w:sz w:val="20"/>
                <w:shd w:val="clear" w:color="auto" w:fill="FFFFFF"/>
                <w:lang w:val="en"/>
              </w:rPr>
              <w:t>value</w:t>
            </w:r>
          </w:p>
        </w:tc>
        <w:tc>
          <w:tcPr>
            <w:tcW w:w="4184" w:type="dxa"/>
            <w:tcBorders>
              <w:top w:val="nil"/>
              <w:left w:val="nil"/>
              <w:bottom w:val="single" w:sz="8" w:space="0" w:color="C6C6C6"/>
              <w:right w:val="single" w:sz="8" w:space="0" w:color="C6C6C6"/>
            </w:tcBorders>
            <w:vAlign w:val="center"/>
          </w:tcPr>
          <w:p w14:paraId="395E9490" w14:textId="07707B0A" w:rsidR="009D1894" w:rsidRPr="0039689B" w:rsidRDefault="009D1894" w:rsidP="00FA39D2">
            <w:pPr>
              <w:pStyle w:val="u"/>
              <w:widowControl w:val="0"/>
              <w:numPr>
                <w:ilvl w:val="12"/>
                <w:numId w:val="0"/>
              </w:numPr>
              <w:jc w:val="center"/>
              <w:rPr>
                <w:rFonts w:asciiTheme="minorHAnsi" w:hAnsiTheme="minorHAnsi" w:cs="Arial"/>
                <w:sz w:val="20"/>
                <w:highlight w:val="yellow"/>
                <w:lang w:val="en"/>
              </w:rPr>
            </w:pPr>
            <w:r w:rsidRPr="0039689B">
              <w:rPr>
                <w:sz w:val="20"/>
              </w:rPr>
              <w:t>+ 21 months_Q3 Y2</w:t>
            </w:r>
          </w:p>
        </w:tc>
      </w:tr>
      <w:tr w:rsidR="009D1894" w:rsidRPr="00525261" w14:paraId="08149698" w14:textId="77777777" w:rsidTr="006E3F30">
        <w:trPr>
          <w:trHeight w:val="430"/>
        </w:trPr>
        <w:tc>
          <w:tcPr>
            <w:tcW w:w="2897" w:type="dxa"/>
            <w:tcBorders>
              <w:top w:val="nil"/>
              <w:left w:val="single" w:sz="8" w:space="0" w:color="C6C6C6"/>
              <w:bottom w:val="single" w:sz="8" w:space="0" w:color="C6C6C6"/>
              <w:right w:val="single" w:sz="8" w:space="0" w:color="C6C6C6"/>
            </w:tcBorders>
          </w:tcPr>
          <w:p w14:paraId="19F92B60" w14:textId="257326C8" w:rsidR="009D1894" w:rsidRPr="00FA39D2" w:rsidRDefault="00A169F8" w:rsidP="00FA39D2">
            <w:pPr>
              <w:pStyle w:val="u"/>
              <w:widowControl w:val="0"/>
              <w:numPr>
                <w:ilvl w:val="12"/>
                <w:numId w:val="0"/>
              </w:numPr>
              <w:jc w:val="center"/>
              <w:rPr>
                <w:b/>
                <w:bCs/>
                <w:sz w:val="20"/>
                <w:lang w:val="en-US"/>
              </w:rPr>
            </w:pPr>
            <w:r>
              <w:rPr>
                <w:b/>
                <w:bCs/>
                <w:sz w:val="20"/>
                <w:lang w:val="en-US"/>
              </w:rPr>
              <w:t>Final and consolidated report</w:t>
            </w:r>
          </w:p>
        </w:tc>
        <w:tc>
          <w:tcPr>
            <w:tcW w:w="1683" w:type="dxa"/>
            <w:tcBorders>
              <w:top w:val="nil"/>
              <w:left w:val="single" w:sz="8" w:space="0" w:color="C6C6C6"/>
              <w:bottom w:val="single" w:sz="8" w:space="0" w:color="C6C6C6"/>
              <w:right w:val="single" w:sz="8" w:space="0" w:color="C6C6C6"/>
            </w:tcBorders>
            <w:vAlign w:val="center"/>
          </w:tcPr>
          <w:p w14:paraId="2BA487BD" w14:textId="04B8CCE2" w:rsidR="009D1894" w:rsidRPr="00FA39D2" w:rsidRDefault="009D1894" w:rsidP="00FA39D2">
            <w:pPr>
              <w:pStyle w:val="u"/>
              <w:widowControl w:val="0"/>
              <w:numPr>
                <w:ilvl w:val="12"/>
                <w:numId w:val="0"/>
              </w:numPr>
              <w:jc w:val="center"/>
              <w:rPr>
                <w:rFonts w:asciiTheme="minorHAnsi" w:hAnsiTheme="minorHAnsi" w:cs="Arial"/>
                <w:b/>
                <w:bCs/>
                <w:szCs w:val="22"/>
                <w:highlight w:val="yellow"/>
                <w:lang w:val="en-US"/>
              </w:rPr>
            </w:pPr>
            <w:r w:rsidRPr="00FA39D2">
              <w:rPr>
                <w:b/>
                <w:bCs/>
                <w:sz w:val="20"/>
                <w:lang w:val="en-US"/>
              </w:rPr>
              <w:t>Final payments _15% </w:t>
            </w:r>
            <w:r w:rsidRPr="00FA39D2">
              <w:rPr>
                <w:rFonts w:ascii="Calibri" w:hAnsi="Calibri" w:cs="Calibri"/>
                <w:b/>
                <w:bCs/>
                <w:color w:val="000000"/>
                <w:sz w:val="20"/>
                <w:shd w:val="clear" w:color="auto" w:fill="FFFFFF"/>
                <w:lang w:val="en"/>
              </w:rPr>
              <w:t xml:space="preserve">of the </w:t>
            </w:r>
            <w:r w:rsidR="00A169F8" w:rsidRPr="00A169F8">
              <w:rPr>
                <w:rFonts w:ascii="Calibri" w:hAnsi="Calibri" w:cs="Calibri"/>
                <w:b/>
                <w:bCs/>
                <w:color w:val="000000"/>
                <w:sz w:val="20"/>
                <w:shd w:val="clear" w:color="auto" w:fill="FFFFFF"/>
                <w:lang w:val="en"/>
              </w:rPr>
              <w:t>contract</w:t>
            </w:r>
            <w:r w:rsidR="00A169F8" w:rsidRPr="00A169F8" w:rsidDel="00A169F8">
              <w:rPr>
                <w:rFonts w:ascii="Calibri" w:hAnsi="Calibri" w:cs="Calibri"/>
                <w:b/>
                <w:bCs/>
                <w:color w:val="000000"/>
                <w:sz w:val="20"/>
                <w:shd w:val="clear" w:color="auto" w:fill="FFFFFF"/>
                <w:lang w:val="en"/>
              </w:rPr>
              <w:t xml:space="preserve"> </w:t>
            </w:r>
            <w:r w:rsidRPr="00FA39D2">
              <w:rPr>
                <w:rFonts w:ascii="Calibri" w:hAnsi="Calibri" w:cs="Calibri"/>
                <w:b/>
                <w:bCs/>
                <w:color w:val="000000"/>
                <w:sz w:val="20"/>
                <w:shd w:val="clear" w:color="auto" w:fill="FFFFFF"/>
                <w:lang w:val="en"/>
              </w:rPr>
              <w:t>value</w:t>
            </w:r>
          </w:p>
        </w:tc>
        <w:tc>
          <w:tcPr>
            <w:tcW w:w="4184" w:type="dxa"/>
            <w:tcBorders>
              <w:top w:val="nil"/>
              <w:left w:val="nil"/>
              <w:bottom w:val="single" w:sz="8" w:space="0" w:color="C6C6C6"/>
              <w:right w:val="single" w:sz="8" w:space="0" w:color="C6C6C6"/>
            </w:tcBorders>
            <w:vAlign w:val="center"/>
          </w:tcPr>
          <w:p w14:paraId="61F8279D" w14:textId="0D72DF5D" w:rsidR="009D1894" w:rsidRPr="00FA39D2" w:rsidRDefault="009D1894" w:rsidP="00FA39D2">
            <w:pPr>
              <w:pStyle w:val="u"/>
              <w:widowControl w:val="0"/>
              <w:numPr>
                <w:ilvl w:val="12"/>
                <w:numId w:val="0"/>
              </w:numPr>
              <w:jc w:val="center"/>
              <w:rPr>
                <w:rFonts w:asciiTheme="minorHAnsi" w:hAnsiTheme="minorHAnsi" w:cs="Arial"/>
                <w:b/>
                <w:bCs/>
                <w:szCs w:val="22"/>
                <w:highlight w:val="yellow"/>
                <w:lang w:val="en-US"/>
              </w:rPr>
            </w:pPr>
            <w:r w:rsidRPr="00FA39D2">
              <w:rPr>
                <w:b/>
                <w:bCs/>
                <w:lang w:val="en-US"/>
              </w:rPr>
              <w:t>+ 24</w:t>
            </w:r>
            <w:r>
              <w:rPr>
                <w:b/>
                <w:bCs/>
                <w:lang w:val="en-US"/>
              </w:rPr>
              <w:t xml:space="preserve"> </w:t>
            </w:r>
            <w:r w:rsidRPr="00FA39D2">
              <w:rPr>
                <w:b/>
                <w:bCs/>
                <w:lang w:val="en-US"/>
              </w:rPr>
              <w:t>month / upon approval of t</w:t>
            </w:r>
            <w:r>
              <w:rPr>
                <w:b/>
                <w:bCs/>
                <w:lang w:val="en-US"/>
              </w:rPr>
              <w:t>he consolidated final report</w:t>
            </w:r>
          </w:p>
        </w:tc>
      </w:tr>
    </w:tbl>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40836318"/>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40836319"/>
      <w:r w:rsidRPr="00DA34BC">
        <w:rPr>
          <w:rFonts w:asciiTheme="minorHAnsi" w:hAnsiTheme="minorHAnsi"/>
          <w:sz w:val="22"/>
          <w:szCs w:val="22"/>
          <w:lang w:val="en"/>
        </w:rPr>
        <w:lastRenderedPageBreak/>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20"/>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40836321"/>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0B479215" w:rsidR="00D00B3A" w:rsidRPr="001A7892" w:rsidRDefault="00F766D6" w:rsidP="00A1761D">
      <w:pPr>
        <w:pStyle w:val="u"/>
        <w:widowControl w:val="0"/>
        <w:numPr>
          <w:ilvl w:val="0"/>
          <w:numId w:val="11"/>
        </w:numPr>
        <w:rPr>
          <w:rFonts w:asciiTheme="minorHAnsi" w:hAnsiTheme="minorHAnsi" w:cs="Arial"/>
          <w:szCs w:val="22"/>
          <w:lang w:val="en-GB"/>
        </w:rPr>
      </w:pPr>
      <w:r w:rsidRPr="001A7892">
        <w:rPr>
          <w:rFonts w:asciiTheme="minorHAnsi" w:hAnsiTheme="minorHAnsi" w:cs="Arial"/>
          <w:szCs w:val="22"/>
          <w:lang w:val="en"/>
        </w:rPr>
        <w:t xml:space="preserve">the Project Manager, </w:t>
      </w:r>
      <w:r w:rsidR="00492CD9" w:rsidRPr="001A7892">
        <w:rPr>
          <w:rFonts w:asciiTheme="minorHAnsi" w:hAnsiTheme="minorHAnsi" w:cs="Arial"/>
          <w:szCs w:val="22"/>
          <w:lang w:val="en"/>
        </w:rPr>
        <w:t>MICHELINE HABINEZA Deputy Project manager / TVET AGRI</w:t>
      </w:r>
    </w:p>
    <w:p w14:paraId="5A68427F" w14:textId="7DA58570" w:rsidR="00F766D6" w:rsidRPr="00CB5E4E" w:rsidRDefault="00F766D6" w:rsidP="00A1761D">
      <w:pPr>
        <w:pStyle w:val="u"/>
        <w:widowControl w:val="0"/>
        <w:numPr>
          <w:ilvl w:val="0"/>
          <w:numId w:val="11"/>
        </w:numPr>
        <w:rPr>
          <w:rFonts w:asciiTheme="minorHAnsi" w:hAnsiTheme="minorHAnsi" w:cs="Arial"/>
          <w:szCs w:val="22"/>
          <w:lang w:val="en-GB"/>
        </w:rPr>
      </w:pPr>
      <w:r w:rsidRPr="001A7892">
        <w:rPr>
          <w:rFonts w:asciiTheme="minorHAnsi" w:hAnsiTheme="minorHAnsi" w:cs="Arial"/>
          <w:szCs w:val="22"/>
          <w:lang w:val="en"/>
        </w:rPr>
        <w:t xml:space="preserve">the Project Director, </w:t>
      </w:r>
      <w:r w:rsidR="00492CD9" w:rsidRPr="001A7892">
        <w:rPr>
          <w:rFonts w:asciiTheme="minorHAnsi" w:hAnsiTheme="minorHAnsi" w:cs="Arial"/>
          <w:szCs w:val="22"/>
          <w:lang w:val="en"/>
        </w:rPr>
        <w:t>Vincent</w:t>
      </w:r>
      <w:r w:rsidR="00492CD9">
        <w:rPr>
          <w:rFonts w:asciiTheme="minorHAnsi" w:hAnsiTheme="minorHAnsi" w:cs="Arial"/>
          <w:szCs w:val="22"/>
          <w:lang w:val="en"/>
        </w:rPr>
        <w:t xml:space="preserve"> BOULARDOT / Project Leader /TVET AGRI</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40836325"/>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562D546F" w:rsidR="00C27993" w:rsidRPr="001A7892" w:rsidRDefault="00D00B3A"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1A7892">
        <w:rPr>
          <w:rFonts w:asciiTheme="minorHAnsi" w:hAnsiTheme="minorHAnsi" w:cs="Arial"/>
          <w:szCs w:val="22"/>
          <w:lang w:val="en"/>
        </w:rPr>
        <w:t xml:space="preserve">Thematic Unit </w:t>
      </w:r>
      <w:r w:rsidR="001A7892">
        <w:rPr>
          <w:rFonts w:asciiTheme="minorHAnsi" w:hAnsiTheme="minorHAnsi" w:cs="Arial"/>
          <w:szCs w:val="22"/>
          <w:lang w:val="en"/>
        </w:rPr>
        <w:t>Expert</w:t>
      </w:r>
      <w:r w:rsidRPr="001A7892">
        <w:rPr>
          <w:rFonts w:asciiTheme="minorHAnsi" w:hAnsiTheme="minorHAnsi" w:cs="Arial"/>
          <w:szCs w:val="22"/>
          <w:lang w:val="en"/>
        </w:rPr>
        <w:t xml:space="preserve">, </w:t>
      </w:r>
      <w:r w:rsidR="001A7892" w:rsidRPr="001A7892">
        <w:rPr>
          <w:rFonts w:asciiTheme="minorHAnsi" w:hAnsiTheme="minorHAnsi" w:cs="Arial"/>
          <w:szCs w:val="22"/>
          <w:lang w:val="en"/>
        </w:rPr>
        <w:t>Ernest NTAGANZWA – TVET Expert</w:t>
      </w:r>
    </w:p>
    <w:p w14:paraId="7DB5AAB0" w14:textId="6E792658" w:rsidR="00C27993" w:rsidRPr="00CB5E4E" w:rsidRDefault="00C27993" w:rsidP="00A1761D">
      <w:pPr>
        <w:pStyle w:val="u"/>
        <w:widowControl w:val="0"/>
        <w:numPr>
          <w:ilvl w:val="0"/>
          <w:numId w:val="11"/>
        </w:numPr>
        <w:rPr>
          <w:rFonts w:asciiTheme="minorHAnsi" w:hAnsiTheme="minorHAnsi" w:cs="Arial"/>
          <w:szCs w:val="22"/>
          <w:lang w:val="en-GB"/>
        </w:rPr>
      </w:pPr>
      <w:r w:rsidRPr="001A7892">
        <w:rPr>
          <w:rFonts w:asciiTheme="minorHAnsi" w:hAnsiTheme="minorHAnsi" w:cs="Arial"/>
          <w:szCs w:val="22"/>
          <w:lang w:val="en"/>
        </w:rPr>
        <w:t xml:space="preserve">the Project Director, </w:t>
      </w:r>
      <w:r w:rsidR="0048729A" w:rsidRPr="001A7892">
        <w:rPr>
          <w:rFonts w:asciiTheme="minorHAnsi" w:hAnsiTheme="minorHAnsi" w:cs="Arial"/>
          <w:szCs w:val="22"/>
          <w:lang w:val="en"/>
        </w:rPr>
        <w:t>Vincent</w:t>
      </w:r>
      <w:r w:rsidR="0048729A" w:rsidRPr="0048729A">
        <w:rPr>
          <w:rFonts w:asciiTheme="minorHAnsi" w:hAnsiTheme="minorHAnsi" w:cs="Arial"/>
          <w:szCs w:val="22"/>
          <w:lang w:val="en"/>
        </w:rPr>
        <w:t xml:space="preserve"> BOULARDOT / Project Leader /TVET AGRI</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267E164D" w14:textId="77777777" w:rsidR="00EF2036" w:rsidRDefault="00EF2036" w:rsidP="00A1761D">
      <w:pPr>
        <w:pStyle w:val="u"/>
        <w:widowControl w:val="0"/>
        <w:numPr>
          <w:ilvl w:val="12"/>
          <w:numId w:val="0"/>
        </w:numPr>
        <w:spacing w:before="120"/>
        <w:ind w:left="561"/>
        <w:rPr>
          <w:rFonts w:asciiTheme="minorHAnsi" w:hAnsiTheme="minorHAnsi" w:cs="Arial"/>
          <w:szCs w:val="22"/>
          <w:lang w:val="en"/>
        </w:rPr>
      </w:pPr>
    </w:p>
    <w:p w14:paraId="767FEAF2" w14:textId="77777777" w:rsidR="002251EE" w:rsidRPr="00D95D87" w:rsidRDefault="002251EE" w:rsidP="00EF2036">
      <w:pPr>
        <w:pStyle w:val="v"/>
        <w:widowControl w:val="0"/>
        <w:numPr>
          <w:ilvl w:val="0"/>
          <w:numId w:val="9"/>
        </w:numPr>
        <w:tabs>
          <w:tab w:val="left" w:pos="1276"/>
        </w:tabs>
        <w:spacing w:after="240"/>
        <w:ind w:left="357" w:hanging="357"/>
        <w:jc w:val="left"/>
        <w:outlineLvl w:val="0"/>
        <w:rPr>
          <w:rFonts w:asciiTheme="minorHAnsi" w:hAnsiTheme="minorHAnsi"/>
          <w:b/>
          <w:caps/>
          <w:sz w:val="24"/>
          <w:u w:val="single"/>
        </w:rPr>
      </w:pPr>
      <w:bookmarkStart w:id="37" w:name="_Toc140836326"/>
      <w:r w:rsidRPr="00D95D87">
        <w:rPr>
          <w:rFonts w:asciiTheme="minorHAnsi" w:hAnsiTheme="minorHAnsi"/>
          <w:b/>
          <w:bCs/>
          <w:caps/>
          <w:sz w:val="24"/>
          <w:u w:val="single"/>
          <w:lang w:val="en"/>
        </w:rPr>
        <w:t>Specific terms of execution</w:t>
      </w:r>
      <w:bookmarkEnd w:id="37"/>
    </w:p>
    <w:p w14:paraId="24654119" w14:textId="0B5CA44D" w:rsidR="000A6914" w:rsidRPr="00492CD9" w:rsidRDefault="000A6914" w:rsidP="000A6914">
      <w:pPr>
        <w:pStyle w:val="Titre2"/>
        <w:spacing w:before="120" w:after="60"/>
        <w:rPr>
          <w:rFonts w:asciiTheme="minorHAnsi" w:hAnsiTheme="minorHAnsi" w:cstheme="minorHAnsi"/>
          <w:sz w:val="22"/>
          <w:szCs w:val="22"/>
          <w:lang w:val="en-US"/>
        </w:rPr>
      </w:pPr>
      <w:bookmarkStart w:id="38" w:name="_Toc140836327"/>
      <w:bookmarkStart w:id="39" w:name="_Toc392669643"/>
      <w:r w:rsidRPr="00D95D87">
        <w:rPr>
          <w:rFonts w:asciiTheme="minorHAnsi" w:hAnsiTheme="minorHAnsi" w:cstheme="minorHAnsi"/>
          <w:sz w:val="22"/>
          <w:szCs w:val="22"/>
          <w:lang w:val="en"/>
        </w:rPr>
        <w:t>Deliverables table</w:t>
      </w:r>
      <w:bookmarkEnd w:id="38"/>
      <w:r w:rsidR="00492CD9">
        <w:rPr>
          <w:rFonts w:asciiTheme="minorHAnsi" w:hAnsiTheme="minorHAnsi" w:cstheme="minorHAnsi"/>
          <w:sz w:val="22"/>
          <w:szCs w:val="22"/>
          <w:lang w:val="en"/>
        </w:rPr>
        <w:t xml:space="preserve"> as per the ToRs</w:t>
      </w:r>
    </w:p>
    <w:tbl>
      <w:tblPr>
        <w:tblStyle w:val="Grilledutableau"/>
        <w:tblW w:w="10347" w:type="dxa"/>
        <w:tblInd w:w="-95" w:type="dxa"/>
        <w:tblLook w:val="04A0" w:firstRow="1" w:lastRow="0" w:firstColumn="1" w:lastColumn="0" w:noHBand="0" w:noVBand="1"/>
      </w:tblPr>
      <w:tblGrid>
        <w:gridCol w:w="3240"/>
        <w:gridCol w:w="4590"/>
        <w:gridCol w:w="2510"/>
        <w:gridCol w:w="7"/>
      </w:tblGrid>
      <w:tr w:rsidR="005C1231" w:rsidRPr="00EF2036" w14:paraId="381109C1" w14:textId="77777777" w:rsidTr="00EF2036">
        <w:tc>
          <w:tcPr>
            <w:tcW w:w="10347" w:type="dxa"/>
            <w:gridSpan w:val="4"/>
          </w:tcPr>
          <w:p w14:paraId="5B7F273C" w14:textId="77777777" w:rsidR="005C1231" w:rsidRPr="00EF2036" w:rsidRDefault="005C1231" w:rsidP="00390629">
            <w:pPr>
              <w:pStyle w:val="u"/>
              <w:widowControl w:val="0"/>
              <w:numPr>
                <w:ilvl w:val="12"/>
                <w:numId w:val="0"/>
              </w:numPr>
              <w:rPr>
                <w:rFonts w:asciiTheme="minorHAnsi" w:hAnsiTheme="minorHAnsi" w:cstheme="minorHAnsi"/>
                <w:b/>
                <w:bCs/>
                <w:sz w:val="20"/>
              </w:rPr>
            </w:pPr>
            <w:r w:rsidRPr="00EF2036">
              <w:rPr>
                <w:rFonts w:asciiTheme="minorHAnsi" w:hAnsiTheme="minorHAnsi" w:cstheme="minorHAnsi"/>
                <w:b/>
                <w:bCs/>
                <w:sz w:val="20"/>
                <w:lang w:val="en"/>
              </w:rPr>
              <w:t>Periodic deliverables</w:t>
            </w:r>
          </w:p>
        </w:tc>
      </w:tr>
      <w:tr w:rsidR="005C1231" w:rsidRPr="00EF2036" w14:paraId="21D70271" w14:textId="77777777" w:rsidTr="00EF2036">
        <w:trPr>
          <w:gridAfter w:val="1"/>
          <w:wAfter w:w="7" w:type="dxa"/>
        </w:trPr>
        <w:tc>
          <w:tcPr>
            <w:tcW w:w="3240" w:type="dxa"/>
          </w:tcPr>
          <w:p w14:paraId="00B00C9B" w14:textId="77777777" w:rsidR="005C1231" w:rsidRPr="00EF2036" w:rsidRDefault="00143F6C" w:rsidP="00390629">
            <w:pPr>
              <w:pStyle w:val="u"/>
              <w:widowControl w:val="0"/>
              <w:numPr>
                <w:ilvl w:val="12"/>
                <w:numId w:val="0"/>
              </w:numPr>
              <w:rPr>
                <w:rFonts w:asciiTheme="minorHAnsi" w:hAnsiTheme="minorHAnsi" w:cstheme="minorHAnsi"/>
                <w:b/>
                <w:bCs/>
                <w:sz w:val="20"/>
              </w:rPr>
            </w:pPr>
            <w:r w:rsidRPr="00EF2036">
              <w:rPr>
                <w:rFonts w:asciiTheme="minorHAnsi" w:hAnsiTheme="minorHAnsi" w:cstheme="minorHAnsi"/>
                <w:b/>
                <w:bCs/>
                <w:sz w:val="20"/>
                <w:lang w:val="en"/>
              </w:rPr>
              <w:t>Item</w:t>
            </w:r>
          </w:p>
        </w:tc>
        <w:tc>
          <w:tcPr>
            <w:tcW w:w="4590" w:type="dxa"/>
          </w:tcPr>
          <w:p w14:paraId="7CE04177" w14:textId="77777777" w:rsidR="005C1231" w:rsidRPr="00EF2036" w:rsidRDefault="005C1231" w:rsidP="00390629">
            <w:pPr>
              <w:pStyle w:val="u"/>
              <w:widowControl w:val="0"/>
              <w:numPr>
                <w:ilvl w:val="12"/>
                <w:numId w:val="0"/>
              </w:numPr>
              <w:rPr>
                <w:rFonts w:asciiTheme="minorHAnsi" w:hAnsiTheme="minorHAnsi" w:cstheme="minorHAnsi"/>
                <w:b/>
                <w:bCs/>
                <w:sz w:val="20"/>
              </w:rPr>
            </w:pPr>
            <w:r w:rsidRPr="00EF2036">
              <w:rPr>
                <w:rFonts w:asciiTheme="minorHAnsi" w:hAnsiTheme="minorHAnsi" w:cstheme="minorHAnsi"/>
                <w:b/>
                <w:bCs/>
                <w:sz w:val="20"/>
                <w:lang w:val="en"/>
              </w:rPr>
              <w:t>Deliverable</w:t>
            </w:r>
          </w:p>
        </w:tc>
        <w:tc>
          <w:tcPr>
            <w:tcW w:w="2510" w:type="dxa"/>
          </w:tcPr>
          <w:p w14:paraId="423C640C" w14:textId="77777777" w:rsidR="005C1231" w:rsidRPr="00EF2036" w:rsidRDefault="00143F6C" w:rsidP="00143F6C">
            <w:pPr>
              <w:pStyle w:val="u"/>
              <w:widowControl w:val="0"/>
              <w:numPr>
                <w:ilvl w:val="12"/>
                <w:numId w:val="0"/>
              </w:numPr>
              <w:rPr>
                <w:rFonts w:asciiTheme="minorHAnsi" w:hAnsiTheme="minorHAnsi" w:cstheme="minorHAnsi"/>
                <w:b/>
                <w:bCs/>
                <w:sz w:val="20"/>
              </w:rPr>
            </w:pPr>
            <w:r w:rsidRPr="00EF2036">
              <w:rPr>
                <w:rFonts w:asciiTheme="minorHAnsi" w:hAnsiTheme="minorHAnsi" w:cstheme="minorHAnsi"/>
                <w:b/>
                <w:bCs/>
                <w:sz w:val="20"/>
                <w:lang w:val="en"/>
              </w:rPr>
              <w:t>Submission frequency</w:t>
            </w:r>
          </w:p>
        </w:tc>
      </w:tr>
      <w:tr w:rsidR="00EF2036" w:rsidRPr="00EF2036" w14:paraId="407DA1ED" w14:textId="77777777" w:rsidTr="00EF2036">
        <w:trPr>
          <w:gridAfter w:val="1"/>
          <w:wAfter w:w="7" w:type="dxa"/>
        </w:trPr>
        <w:tc>
          <w:tcPr>
            <w:tcW w:w="3240" w:type="dxa"/>
            <w:vMerge w:val="restart"/>
          </w:tcPr>
          <w:p w14:paraId="508579F9" w14:textId="765346F3" w:rsidR="00EF2036" w:rsidRPr="00EF2036" w:rsidRDefault="0005749C" w:rsidP="00EF2036">
            <w:pPr>
              <w:pStyle w:val="u"/>
              <w:widowControl w:val="0"/>
              <w:numPr>
                <w:ilvl w:val="0"/>
                <w:numId w:val="63"/>
              </w:numPr>
              <w:rPr>
                <w:rFonts w:asciiTheme="minorHAnsi" w:hAnsiTheme="minorHAnsi" w:cstheme="minorHAnsi"/>
                <w:b/>
                <w:bCs/>
                <w:sz w:val="20"/>
                <w:lang w:val="en-US"/>
              </w:rPr>
            </w:pPr>
            <w:r w:rsidRPr="00525261">
              <w:rPr>
                <w:rFonts w:asciiTheme="minorHAnsi" w:hAnsiTheme="minorHAnsi" w:cstheme="minorHAnsi"/>
                <w:b/>
                <w:bCs/>
                <w:sz w:val="20"/>
                <w:lang w:val="en-US"/>
              </w:rPr>
              <w:t>Advisory support for programming and preparation phase</w:t>
            </w:r>
          </w:p>
        </w:tc>
        <w:tc>
          <w:tcPr>
            <w:tcW w:w="4590" w:type="dxa"/>
          </w:tcPr>
          <w:p w14:paraId="2BA525E4" w14:textId="73D5D70E" w:rsidR="00EF2036" w:rsidRPr="00EF2036" w:rsidRDefault="00683C52" w:rsidP="00EF2036">
            <w:pPr>
              <w:pStyle w:val="u"/>
              <w:widowControl w:val="0"/>
              <w:numPr>
                <w:ilvl w:val="12"/>
                <w:numId w:val="0"/>
              </w:numPr>
              <w:rPr>
                <w:rFonts w:asciiTheme="minorHAnsi" w:hAnsiTheme="minorHAnsi" w:cstheme="minorHAnsi"/>
                <w:sz w:val="20"/>
                <w:lang w:val="en-US"/>
              </w:rPr>
            </w:pPr>
            <w:r w:rsidRPr="00525261">
              <w:rPr>
                <w:rFonts w:ascii="Calibri" w:eastAsia="Calibri" w:hAnsi="Calibri" w:cs="Calibri"/>
                <w:sz w:val="20"/>
                <w:lang w:val="en-US"/>
              </w:rPr>
              <w:t>Advisory notes on preliminary studies and programming documents (developed by independent operator)</w:t>
            </w:r>
          </w:p>
        </w:tc>
        <w:tc>
          <w:tcPr>
            <w:tcW w:w="2510" w:type="dxa"/>
            <w:vMerge w:val="restart"/>
          </w:tcPr>
          <w:p w14:paraId="79AB6CE6" w14:textId="231BF54B" w:rsidR="00EF2036" w:rsidRPr="00EF2036" w:rsidRDefault="00EF2036" w:rsidP="00EF2036">
            <w:pPr>
              <w:pStyle w:val="u"/>
              <w:widowControl w:val="0"/>
              <w:numPr>
                <w:ilvl w:val="12"/>
                <w:numId w:val="0"/>
              </w:numPr>
              <w:rPr>
                <w:rFonts w:asciiTheme="minorHAnsi" w:hAnsiTheme="minorHAnsi" w:cstheme="minorHAnsi"/>
                <w:b/>
                <w:bCs/>
                <w:sz w:val="20"/>
                <w:lang w:val="en-US"/>
              </w:rPr>
            </w:pPr>
            <w:r w:rsidRPr="00EF2036">
              <w:rPr>
                <w:rFonts w:asciiTheme="minorHAnsi" w:hAnsiTheme="minorHAnsi" w:cstheme="minorHAnsi"/>
                <w:b/>
                <w:bCs/>
                <w:sz w:val="20"/>
                <w:lang w:val="en-US"/>
              </w:rPr>
              <w:t>(Months 1–3)</w:t>
            </w:r>
          </w:p>
        </w:tc>
      </w:tr>
      <w:tr w:rsidR="00EF2036" w:rsidRPr="00525261" w14:paraId="3D4B3477" w14:textId="77777777" w:rsidTr="00EF2036">
        <w:trPr>
          <w:gridAfter w:val="1"/>
          <w:wAfter w:w="7" w:type="dxa"/>
        </w:trPr>
        <w:tc>
          <w:tcPr>
            <w:tcW w:w="3240" w:type="dxa"/>
            <w:vMerge/>
          </w:tcPr>
          <w:p w14:paraId="2EB9CA01" w14:textId="77777777" w:rsidR="00EF2036" w:rsidRPr="00EF2036" w:rsidRDefault="00EF2036" w:rsidP="00EF2036">
            <w:pPr>
              <w:pStyle w:val="u"/>
              <w:widowControl w:val="0"/>
              <w:numPr>
                <w:ilvl w:val="12"/>
                <w:numId w:val="0"/>
              </w:numPr>
              <w:rPr>
                <w:rFonts w:asciiTheme="minorHAnsi" w:hAnsiTheme="minorHAnsi" w:cstheme="minorHAnsi"/>
                <w:sz w:val="20"/>
                <w:lang w:val="en-US"/>
              </w:rPr>
            </w:pPr>
          </w:p>
        </w:tc>
        <w:tc>
          <w:tcPr>
            <w:tcW w:w="4590" w:type="dxa"/>
          </w:tcPr>
          <w:p w14:paraId="28875817" w14:textId="6DA81ACF" w:rsidR="00EF2036" w:rsidRPr="00EF2036" w:rsidRDefault="00056C25" w:rsidP="00EF2036">
            <w:pPr>
              <w:pStyle w:val="u"/>
              <w:widowControl w:val="0"/>
              <w:numPr>
                <w:ilvl w:val="12"/>
                <w:numId w:val="0"/>
              </w:numPr>
              <w:rPr>
                <w:rFonts w:asciiTheme="minorHAnsi" w:hAnsiTheme="minorHAnsi" w:cstheme="minorHAnsi"/>
                <w:sz w:val="20"/>
                <w:lang w:val="en-US"/>
              </w:rPr>
            </w:pPr>
            <w:r w:rsidRPr="00525261">
              <w:rPr>
                <w:rFonts w:ascii="Calibri" w:eastAsia="Calibri" w:hAnsi="Calibri" w:cs="Calibri"/>
                <w:sz w:val="20"/>
                <w:lang w:val="en-US"/>
              </w:rPr>
              <w:t>Review report on needs assessment, applicable standards, implementation plan, and indicative budget.</w:t>
            </w:r>
          </w:p>
        </w:tc>
        <w:tc>
          <w:tcPr>
            <w:tcW w:w="2510" w:type="dxa"/>
            <w:vMerge/>
          </w:tcPr>
          <w:p w14:paraId="6B4B2805" w14:textId="77777777" w:rsidR="00EF2036" w:rsidRPr="00EF2036" w:rsidRDefault="00EF2036" w:rsidP="00EF2036">
            <w:pPr>
              <w:pStyle w:val="u"/>
              <w:widowControl w:val="0"/>
              <w:numPr>
                <w:ilvl w:val="12"/>
                <w:numId w:val="0"/>
              </w:numPr>
              <w:rPr>
                <w:rFonts w:asciiTheme="minorHAnsi" w:hAnsiTheme="minorHAnsi" w:cstheme="minorHAnsi"/>
                <w:sz w:val="20"/>
                <w:lang w:val="en-US"/>
              </w:rPr>
            </w:pPr>
          </w:p>
        </w:tc>
      </w:tr>
      <w:tr w:rsidR="00EF2036" w:rsidRPr="00525261" w14:paraId="71129413" w14:textId="77777777" w:rsidTr="00EF2036">
        <w:trPr>
          <w:gridAfter w:val="1"/>
          <w:wAfter w:w="7" w:type="dxa"/>
        </w:trPr>
        <w:tc>
          <w:tcPr>
            <w:tcW w:w="3240" w:type="dxa"/>
            <w:vMerge/>
          </w:tcPr>
          <w:p w14:paraId="73CBE3D0" w14:textId="77777777" w:rsidR="00EF2036" w:rsidRPr="00EF2036" w:rsidRDefault="00EF2036" w:rsidP="00EF2036">
            <w:pPr>
              <w:pStyle w:val="u"/>
              <w:widowControl w:val="0"/>
              <w:numPr>
                <w:ilvl w:val="12"/>
                <w:numId w:val="0"/>
              </w:numPr>
              <w:rPr>
                <w:rFonts w:asciiTheme="minorHAnsi" w:hAnsiTheme="minorHAnsi" w:cstheme="minorHAnsi"/>
                <w:b/>
                <w:bCs/>
                <w:sz w:val="20"/>
                <w:lang w:val="en-US"/>
              </w:rPr>
            </w:pPr>
          </w:p>
        </w:tc>
        <w:tc>
          <w:tcPr>
            <w:tcW w:w="4590" w:type="dxa"/>
          </w:tcPr>
          <w:p w14:paraId="6FEF949A" w14:textId="63BAEB12" w:rsidR="00EF2036" w:rsidRPr="00EF2036" w:rsidRDefault="00EF2036" w:rsidP="00EF2036">
            <w:pPr>
              <w:pStyle w:val="u"/>
              <w:widowControl w:val="0"/>
              <w:numPr>
                <w:ilvl w:val="12"/>
                <w:numId w:val="0"/>
              </w:numPr>
              <w:rPr>
                <w:rFonts w:asciiTheme="minorHAnsi" w:hAnsiTheme="minorHAnsi" w:cstheme="minorHAnsi"/>
                <w:b/>
                <w:bCs/>
                <w:sz w:val="20"/>
                <w:lang w:val="en-US"/>
              </w:rPr>
            </w:pPr>
            <w:r w:rsidRPr="00EF2036">
              <w:rPr>
                <w:rFonts w:ascii="Calibri" w:eastAsia="Calibri" w:hAnsi="Calibri" w:cs="Calibri"/>
                <w:sz w:val="20"/>
                <w:lang w:val="en-GB"/>
              </w:rPr>
              <w:t>Terms of Reference and tender documents for the recruitment of MOEs.</w:t>
            </w:r>
          </w:p>
        </w:tc>
        <w:tc>
          <w:tcPr>
            <w:tcW w:w="2510" w:type="dxa"/>
            <w:vMerge/>
          </w:tcPr>
          <w:p w14:paraId="09287B65" w14:textId="30101394" w:rsidR="00EF2036" w:rsidRPr="00EF2036" w:rsidRDefault="00EF2036" w:rsidP="00EF2036">
            <w:pPr>
              <w:pStyle w:val="u"/>
              <w:widowControl w:val="0"/>
              <w:numPr>
                <w:ilvl w:val="12"/>
                <w:numId w:val="0"/>
              </w:numPr>
              <w:rPr>
                <w:rFonts w:asciiTheme="minorHAnsi" w:hAnsiTheme="minorHAnsi" w:cstheme="minorHAnsi"/>
                <w:b/>
                <w:bCs/>
                <w:sz w:val="20"/>
                <w:lang w:val="en-US"/>
              </w:rPr>
            </w:pPr>
          </w:p>
        </w:tc>
      </w:tr>
      <w:tr w:rsidR="00EF2036" w:rsidRPr="00EF2036" w14:paraId="3C3807FF" w14:textId="77777777" w:rsidTr="00EF2036">
        <w:trPr>
          <w:gridAfter w:val="1"/>
          <w:wAfter w:w="7" w:type="dxa"/>
        </w:trPr>
        <w:tc>
          <w:tcPr>
            <w:tcW w:w="3240" w:type="dxa"/>
            <w:vMerge w:val="restart"/>
          </w:tcPr>
          <w:p w14:paraId="70C79A8E" w14:textId="26D4F4F8" w:rsidR="00EF2036" w:rsidRPr="00EF2036" w:rsidRDefault="00EF2036" w:rsidP="00A95D77">
            <w:pPr>
              <w:pStyle w:val="u"/>
              <w:widowControl w:val="0"/>
              <w:numPr>
                <w:ilvl w:val="0"/>
                <w:numId w:val="63"/>
              </w:numPr>
              <w:rPr>
                <w:rFonts w:asciiTheme="minorHAnsi" w:hAnsiTheme="minorHAnsi" w:cstheme="minorHAnsi"/>
                <w:b/>
                <w:bCs/>
                <w:sz w:val="20"/>
                <w:lang w:val="en-US"/>
              </w:rPr>
            </w:pPr>
            <w:r w:rsidRPr="00EF2036">
              <w:rPr>
                <w:rFonts w:asciiTheme="minorHAnsi" w:hAnsiTheme="minorHAnsi" w:cstheme="minorHAnsi"/>
                <w:b/>
                <w:bCs/>
                <w:sz w:val="20"/>
                <w:lang w:val="en-US"/>
              </w:rPr>
              <w:t xml:space="preserve">Procurement and design phase </w:t>
            </w:r>
          </w:p>
        </w:tc>
        <w:tc>
          <w:tcPr>
            <w:tcW w:w="4590" w:type="dxa"/>
          </w:tcPr>
          <w:p w14:paraId="34812AF4" w14:textId="487ACA5E" w:rsidR="00EF2036" w:rsidRPr="00EF2036" w:rsidRDefault="00EF2036" w:rsidP="00EF2036">
            <w:pPr>
              <w:pStyle w:val="u"/>
              <w:widowControl w:val="0"/>
              <w:numPr>
                <w:ilvl w:val="12"/>
                <w:numId w:val="0"/>
              </w:numPr>
              <w:rPr>
                <w:rFonts w:ascii="Calibri" w:eastAsia="Calibri" w:hAnsi="Calibri" w:cs="Calibri"/>
                <w:sz w:val="20"/>
                <w:lang w:val="en-GB"/>
              </w:rPr>
            </w:pPr>
            <w:r w:rsidRPr="00EF2036">
              <w:rPr>
                <w:rFonts w:ascii="Calibri" w:eastAsia="Calibri" w:hAnsi="Calibri" w:cs="Calibri"/>
                <w:sz w:val="20"/>
                <w:lang w:val="en-GB"/>
              </w:rPr>
              <w:t>Analysis and evaluation reports of MOE tenders.</w:t>
            </w:r>
          </w:p>
        </w:tc>
        <w:tc>
          <w:tcPr>
            <w:tcW w:w="2510" w:type="dxa"/>
            <w:vMerge w:val="restart"/>
          </w:tcPr>
          <w:p w14:paraId="5A59A5BC" w14:textId="5D14D91B" w:rsidR="00EF2036" w:rsidRPr="00EF2036" w:rsidRDefault="00EF2036" w:rsidP="00EF2036">
            <w:pPr>
              <w:pStyle w:val="u"/>
              <w:widowControl w:val="0"/>
              <w:numPr>
                <w:ilvl w:val="12"/>
                <w:numId w:val="0"/>
              </w:numPr>
              <w:rPr>
                <w:rFonts w:asciiTheme="minorHAnsi" w:hAnsiTheme="minorHAnsi" w:cstheme="minorHAnsi"/>
                <w:b/>
                <w:bCs/>
                <w:sz w:val="20"/>
                <w:lang w:val="en-US"/>
              </w:rPr>
            </w:pPr>
            <w:r w:rsidRPr="00EF2036">
              <w:rPr>
                <w:rFonts w:asciiTheme="minorHAnsi" w:hAnsiTheme="minorHAnsi" w:cstheme="minorHAnsi"/>
                <w:b/>
                <w:bCs/>
                <w:sz w:val="20"/>
                <w:lang w:val="en-US"/>
              </w:rPr>
              <w:t>(Months 4–9)</w:t>
            </w:r>
          </w:p>
        </w:tc>
      </w:tr>
      <w:tr w:rsidR="00EF2036" w:rsidRPr="00525261" w14:paraId="7012A308" w14:textId="77777777" w:rsidTr="00EF2036">
        <w:trPr>
          <w:gridAfter w:val="1"/>
          <w:wAfter w:w="7" w:type="dxa"/>
        </w:trPr>
        <w:tc>
          <w:tcPr>
            <w:tcW w:w="3240" w:type="dxa"/>
            <w:vMerge/>
          </w:tcPr>
          <w:p w14:paraId="0713CFE4" w14:textId="77777777" w:rsidR="00EF2036" w:rsidRPr="00EF2036" w:rsidRDefault="00EF2036" w:rsidP="00EF2036">
            <w:pPr>
              <w:pStyle w:val="u"/>
              <w:widowControl w:val="0"/>
              <w:numPr>
                <w:ilvl w:val="12"/>
                <w:numId w:val="0"/>
              </w:numPr>
              <w:rPr>
                <w:rFonts w:asciiTheme="minorHAnsi" w:hAnsiTheme="minorHAnsi" w:cstheme="minorHAnsi"/>
                <w:b/>
                <w:bCs/>
                <w:sz w:val="20"/>
                <w:lang w:val="en-US"/>
              </w:rPr>
            </w:pPr>
          </w:p>
        </w:tc>
        <w:tc>
          <w:tcPr>
            <w:tcW w:w="4590" w:type="dxa"/>
          </w:tcPr>
          <w:p w14:paraId="1E1B0924" w14:textId="3AB2350E" w:rsidR="00EF2036" w:rsidRPr="00EF2036" w:rsidRDefault="00EF2036" w:rsidP="00EF2036">
            <w:pPr>
              <w:pStyle w:val="u"/>
              <w:widowControl w:val="0"/>
              <w:numPr>
                <w:ilvl w:val="12"/>
                <w:numId w:val="0"/>
              </w:numPr>
              <w:rPr>
                <w:rFonts w:ascii="Calibri" w:eastAsia="Calibri" w:hAnsi="Calibri" w:cs="Calibri"/>
                <w:sz w:val="20"/>
                <w:lang w:val="en-GB"/>
              </w:rPr>
            </w:pPr>
            <w:r w:rsidRPr="00EF2036">
              <w:rPr>
                <w:rFonts w:ascii="Calibri" w:eastAsia="Calibri" w:hAnsi="Calibri" w:cs="Calibri"/>
                <w:sz w:val="20"/>
                <w:lang w:val="en-GB"/>
              </w:rPr>
              <w:t>Technical notes on design monitoring (review of preliminary and detailed designs, cost estimates).</w:t>
            </w:r>
          </w:p>
        </w:tc>
        <w:tc>
          <w:tcPr>
            <w:tcW w:w="2510" w:type="dxa"/>
            <w:vMerge/>
          </w:tcPr>
          <w:p w14:paraId="0E3A5D1C" w14:textId="77777777" w:rsidR="00EF2036" w:rsidRPr="00EF2036" w:rsidRDefault="00EF2036" w:rsidP="00EF2036">
            <w:pPr>
              <w:pStyle w:val="u"/>
              <w:widowControl w:val="0"/>
              <w:numPr>
                <w:ilvl w:val="12"/>
                <w:numId w:val="0"/>
              </w:numPr>
              <w:rPr>
                <w:rFonts w:asciiTheme="minorHAnsi" w:hAnsiTheme="minorHAnsi" w:cstheme="minorHAnsi"/>
                <w:b/>
                <w:bCs/>
                <w:sz w:val="20"/>
                <w:lang w:val="en-US"/>
              </w:rPr>
            </w:pPr>
          </w:p>
        </w:tc>
      </w:tr>
      <w:tr w:rsidR="00EF2036" w:rsidRPr="00525261" w14:paraId="0E464ADA" w14:textId="77777777" w:rsidTr="00EF2036">
        <w:trPr>
          <w:gridAfter w:val="1"/>
          <w:wAfter w:w="7" w:type="dxa"/>
        </w:trPr>
        <w:tc>
          <w:tcPr>
            <w:tcW w:w="3240" w:type="dxa"/>
            <w:vMerge/>
          </w:tcPr>
          <w:p w14:paraId="467DB1EB" w14:textId="77777777" w:rsidR="00EF2036" w:rsidRPr="00EF2036" w:rsidRDefault="00EF2036" w:rsidP="00EF2036">
            <w:pPr>
              <w:pStyle w:val="u"/>
              <w:widowControl w:val="0"/>
              <w:numPr>
                <w:ilvl w:val="12"/>
                <w:numId w:val="0"/>
              </w:numPr>
              <w:rPr>
                <w:rFonts w:asciiTheme="minorHAnsi" w:hAnsiTheme="minorHAnsi" w:cstheme="minorHAnsi"/>
                <w:b/>
                <w:bCs/>
                <w:sz w:val="20"/>
                <w:lang w:val="en-US"/>
              </w:rPr>
            </w:pPr>
          </w:p>
        </w:tc>
        <w:tc>
          <w:tcPr>
            <w:tcW w:w="4590" w:type="dxa"/>
          </w:tcPr>
          <w:p w14:paraId="5F1F5A63" w14:textId="5840CC28" w:rsidR="00EF2036" w:rsidRPr="00EF2036" w:rsidRDefault="00EF2036" w:rsidP="00EF2036">
            <w:pPr>
              <w:pStyle w:val="u"/>
              <w:widowControl w:val="0"/>
              <w:numPr>
                <w:ilvl w:val="12"/>
                <w:numId w:val="0"/>
              </w:numPr>
              <w:rPr>
                <w:rFonts w:ascii="Calibri" w:eastAsia="Calibri" w:hAnsi="Calibri" w:cs="Calibri"/>
                <w:sz w:val="20"/>
                <w:lang w:val="en-GB"/>
              </w:rPr>
            </w:pPr>
            <w:r w:rsidRPr="00EF2036">
              <w:rPr>
                <w:rFonts w:ascii="Calibri" w:eastAsia="Calibri" w:hAnsi="Calibri" w:cs="Calibri"/>
                <w:sz w:val="20"/>
                <w:lang w:val="en-GB"/>
              </w:rPr>
              <w:t>Technical validation reports of tender dossiers (DAO) for works and equipment suppliers.</w:t>
            </w:r>
          </w:p>
        </w:tc>
        <w:tc>
          <w:tcPr>
            <w:tcW w:w="2510" w:type="dxa"/>
            <w:vMerge/>
          </w:tcPr>
          <w:p w14:paraId="50DB75E2" w14:textId="77777777" w:rsidR="00EF2036" w:rsidRPr="00EF2036" w:rsidRDefault="00EF2036" w:rsidP="00EF2036">
            <w:pPr>
              <w:pStyle w:val="u"/>
              <w:widowControl w:val="0"/>
              <w:numPr>
                <w:ilvl w:val="12"/>
                <w:numId w:val="0"/>
              </w:numPr>
              <w:rPr>
                <w:rFonts w:asciiTheme="minorHAnsi" w:hAnsiTheme="minorHAnsi" w:cstheme="minorHAnsi"/>
                <w:b/>
                <w:bCs/>
                <w:sz w:val="20"/>
                <w:lang w:val="en-US"/>
              </w:rPr>
            </w:pPr>
          </w:p>
        </w:tc>
      </w:tr>
      <w:tr w:rsidR="00EF2036" w:rsidRPr="00EF2036" w14:paraId="5667A8CC" w14:textId="77777777" w:rsidTr="00EF2036">
        <w:trPr>
          <w:gridAfter w:val="1"/>
          <w:wAfter w:w="7" w:type="dxa"/>
        </w:trPr>
        <w:tc>
          <w:tcPr>
            <w:tcW w:w="3240" w:type="dxa"/>
            <w:vMerge w:val="restart"/>
          </w:tcPr>
          <w:p w14:paraId="675AD3A4" w14:textId="78D6D834" w:rsidR="00EF2036" w:rsidRPr="00EF2036" w:rsidRDefault="00EF2036" w:rsidP="00EF2036">
            <w:pPr>
              <w:pStyle w:val="u"/>
              <w:widowControl w:val="0"/>
              <w:numPr>
                <w:ilvl w:val="0"/>
                <w:numId w:val="63"/>
              </w:numPr>
              <w:rPr>
                <w:rFonts w:asciiTheme="minorHAnsi" w:hAnsiTheme="minorHAnsi" w:cstheme="minorHAnsi"/>
                <w:b/>
                <w:bCs/>
                <w:sz w:val="20"/>
                <w:lang w:val="en-US"/>
              </w:rPr>
            </w:pPr>
            <w:r w:rsidRPr="00EF2036">
              <w:rPr>
                <w:rFonts w:asciiTheme="minorHAnsi" w:hAnsiTheme="minorHAnsi" w:cstheme="minorHAnsi"/>
                <w:b/>
                <w:bCs/>
                <w:sz w:val="20"/>
                <w:lang w:val="en-US"/>
              </w:rPr>
              <w:lastRenderedPageBreak/>
              <w:t xml:space="preserve">Strategic monitoring of works implementation </w:t>
            </w:r>
          </w:p>
        </w:tc>
        <w:tc>
          <w:tcPr>
            <w:tcW w:w="4590" w:type="dxa"/>
          </w:tcPr>
          <w:p w14:paraId="22761EC2" w14:textId="2EEB90F9" w:rsidR="00EF2036" w:rsidRPr="00EF2036" w:rsidRDefault="00EF2036" w:rsidP="00EF2036">
            <w:pPr>
              <w:pStyle w:val="u"/>
              <w:widowControl w:val="0"/>
              <w:numPr>
                <w:ilvl w:val="12"/>
                <w:numId w:val="0"/>
              </w:numPr>
              <w:rPr>
                <w:rFonts w:asciiTheme="minorHAnsi" w:hAnsiTheme="minorHAnsi" w:cstheme="minorHAnsi"/>
                <w:b/>
                <w:bCs/>
                <w:sz w:val="20"/>
                <w:lang w:val="en-US"/>
              </w:rPr>
            </w:pPr>
            <w:r w:rsidRPr="00EF2036">
              <w:rPr>
                <w:rFonts w:ascii="Calibri" w:eastAsia="Calibri" w:hAnsi="Calibri" w:cs="Calibri"/>
                <w:sz w:val="20"/>
                <w:lang w:val="en-GB"/>
              </w:rPr>
              <w:t>Quarterly strategic monitoring reports of construction sites (progress on deadlines, costs, quality, risks).</w:t>
            </w:r>
          </w:p>
        </w:tc>
        <w:tc>
          <w:tcPr>
            <w:tcW w:w="2510" w:type="dxa"/>
            <w:vMerge w:val="restart"/>
          </w:tcPr>
          <w:p w14:paraId="2886CCB3" w14:textId="3409BCEF" w:rsidR="00EF2036" w:rsidRPr="00EF2036" w:rsidRDefault="00EF2036" w:rsidP="00EF2036">
            <w:pPr>
              <w:pStyle w:val="u"/>
              <w:widowControl w:val="0"/>
              <w:numPr>
                <w:ilvl w:val="12"/>
                <w:numId w:val="0"/>
              </w:numPr>
              <w:rPr>
                <w:rFonts w:asciiTheme="minorHAnsi" w:hAnsiTheme="minorHAnsi" w:cstheme="minorHAnsi"/>
                <w:b/>
                <w:bCs/>
                <w:sz w:val="20"/>
                <w:lang w:val="en-US"/>
              </w:rPr>
            </w:pPr>
            <w:r w:rsidRPr="00EF2036">
              <w:rPr>
                <w:rFonts w:asciiTheme="minorHAnsi" w:hAnsiTheme="minorHAnsi" w:cstheme="minorHAnsi"/>
                <w:b/>
                <w:bCs/>
                <w:sz w:val="20"/>
                <w:lang w:val="en-US"/>
              </w:rPr>
              <w:t>(Months 10–24)</w:t>
            </w:r>
          </w:p>
        </w:tc>
      </w:tr>
      <w:tr w:rsidR="00EF2036" w:rsidRPr="00525261" w14:paraId="32B88C03" w14:textId="77777777" w:rsidTr="00EF2036">
        <w:trPr>
          <w:gridAfter w:val="1"/>
          <w:wAfter w:w="7" w:type="dxa"/>
        </w:trPr>
        <w:tc>
          <w:tcPr>
            <w:tcW w:w="3240" w:type="dxa"/>
            <w:vMerge/>
          </w:tcPr>
          <w:p w14:paraId="61C375AC" w14:textId="77777777" w:rsidR="00EF2036" w:rsidRPr="00EF2036" w:rsidRDefault="00EF2036" w:rsidP="00EF2036">
            <w:pPr>
              <w:pStyle w:val="u"/>
              <w:widowControl w:val="0"/>
              <w:numPr>
                <w:ilvl w:val="12"/>
                <w:numId w:val="0"/>
              </w:numPr>
              <w:rPr>
                <w:rFonts w:asciiTheme="minorHAnsi" w:hAnsiTheme="minorHAnsi" w:cstheme="minorHAnsi"/>
                <w:b/>
                <w:bCs/>
                <w:sz w:val="20"/>
                <w:lang w:val="en-US"/>
              </w:rPr>
            </w:pPr>
          </w:p>
        </w:tc>
        <w:tc>
          <w:tcPr>
            <w:tcW w:w="4590" w:type="dxa"/>
          </w:tcPr>
          <w:p w14:paraId="22861FFA" w14:textId="1E257BA6" w:rsidR="00EF2036" w:rsidRPr="00EF2036" w:rsidRDefault="00EF2036" w:rsidP="00EF2036">
            <w:pPr>
              <w:pStyle w:val="u"/>
              <w:widowControl w:val="0"/>
              <w:numPr>
                <w:ilvl w:val="12"/>
                <w:numId w:val="0"/>
              </w:numPr>
              <w:rPr>
                <w:rFonts w:asciiTheme="minorHAnsi" w:hAnsiTheme="minorHAnsi" w:cstheme="minorHAnsi"/>
                <w:b/>
                <w:bCs/>
                <w:sz w:val="20"/>
                <w:lang w:val="en-US"/>
              </w:rPr>
            </w:pPr>
            <w:r w:rsidRPr="00EF2036">
              <w:rPr>
                <w:rFonts w:ascii="Calibri" w:eastAsia="Calibri" w:hAnsi="Calibri" w:cs="Calibri"/>
                <w:sz w:val="20"/>
                <w:lang w:val="en-GB"/>
              </w:rPr>
              <w:t>Ad hoc alert notes (in case of delays, cost overruns, technical or social/environmental issues).</w:t>
            </w:r>
          </w:p>
        </w:tc>
        <w:tc>
          <w:tcPr>
            <w:tcW w:w="2510" w:type="dxa"/>
            <w:vMerge/>
          </w:tcPr>
          <w:p w14:paraId="0E858128" w14:textId="77777777" w:rsidR="00EF2036" w:rsidRPr="00EF2036" w:rsidRDefault="00EF2036" w:rsidP="00EF2036">
            <w:pPr>
              <w:pStyle w:val="u"/>
              <w:widowControl w:val="0"/>
              <w:numPr>
                <w:ilvl w:val="12"/>
                <w:numId w:val="0"/>
              </w:numPr>
              <w:rPr>
                <w:rFonts w:asciiTheme="minorHAnsi" w:hAnsiTheme="minorHAnsi" w:cstheme="minorHAnsi"/>
                <w:b/>
                <w:bCs/>
                <w:sz w:val="20"/>
                <w:lang w:val="en-US"/>
              </w:rPr>
            </w:pPr>
          </w:p>
        </w:tc>
      </w:tr>
      <w:tr w:rsidR="00EF2036" w:rsidRPr="00525261" w14:paraId="52AC1684" w14:textId="77777777" w:rsidTr="00EF2036">
        <w:trPr>
          <w:gridAfter w:val="1"/>
          <w:wAfter w:w="7" w:type="dxa"/>
        </w:trPr>
        <w:tc>
          <w:tcPr>
            <w:tcW w:w="3240" w:type="dxa"/>
            <w:vMerge/>
          </w:tcPr>
          <w:p w14:paraId="6CE01692" w14:textId="77777777" w:rsidR="00EF2036" w:rsidRPr="00EF2036" w:rsidRDefault="00EF2036" w:rsidP="00EF2036">
            <w:pPr>
              <w:pStyle w:val="u"/>
              <w:widowControl w:val="0"/>
              <w:numPr>
                <w:ilvl w:val="12"/>
                <w:numId w:val="0"/>
              </w:numPr>
              <w:rPr>
                <w:rFonts w:asciiTheme="minorHAnsi" w:hAnsiTheme="minorHAnsi" w:cstheme="minorHAnsi"/>
                <w:b/>
                <w:bCs/>
                <w:sz w:val="20"/>
                <w:lang w:val="en-US"/>
              </w:rPr>
            </w:pPr>
          </w:p>
        </w:tc>
        <w:tc>
          <w:tcPr>
            <w:tcW w:w="4590" w:type="dxa"/>
          </w:tcPr>
          <w:p w14:paraId="6BCEC3D1" w14:textId="1F0544F5" w:rsidR="00EF2036" w:rsidRPr="00EF2036" w:rsidRDefault="00EF2036" w:rsidP="00EF2036">
            <w:pPr>
              <w:pStyle w:val="u"/>
              <w:widowControl w:val="0"/>
              <w:numPr>
                <w:ilvl w:val="12"/>
                <w:numId w:val="0"/>
              </w:numPr>
              <w:rPr>
                <w:rFonts w:asciiTheme="minorHAnsi" w:hAnsiTheme="minorHAnsi" w:cstheme="minorHAnsi"/>
                <w:b/>
                <w:bCs/>
                <w:sz w:val="20"/>
                <w:lang w:val="en-US"/>
              </w:rPr>
            </w:pPr>
            <w:r w:rsidRPr="00EF2036">
              <w:rPr>
                <w:rFonts w:ascii="Calibri" w:eastAsia="Calibri" w:hAnsi="Calibri" w:cs="Calibri"/>
                <w:sz w:val="20"/>
                <w:lang w:val="en-GB"/>
              </w:rPr>
              <w:t>Support report for provisional acceptance of works.</w:t>
            </w:r>
          </w:p>
        </w:tc>
        <w:tc>
          <w:tcPr>
            <w:tcW w:w="2510" w:type="dxa"/>
            <w:vMerge/>
          </w:tcPr>
          <w:p w14:paraId="763B0E9A" w14:textId="77777777" w:rsidR="00EF2036" w:rsidRPr="00EF2036" w:rsidRDefault="00EF2036" w:rsidP="00EF2036">
            <w:pPr>
              <w:pStyle w:val="u"/>
              <w:widowControl w:val="0"/>
              <w:numPr>
                <w:ilvl w:val="12"/>
                <w:numId w:val="0"/>
              </w:numPr>
              <w:rPr>
                <w:rFonts w:asciiTheme="minorHAnsi" w:hAnsiTheme="minorHAnsi" w:cstheme="minorHAnsi"/>
                <w:b/>
                <w:bCs/>
                <w:sz w:val="20"/>
                <w:lang w:val="en-US"/>
              </w:rPr>
            </w:pPr>
          </w:p>
        </w:tc>
      </w:tr>
      <w:tr w:rsidR="00EF2036" w:rsidRPr="00EF2036" w14:paraId="031B6241" w14:textId="77777777" w:rsidTr="00EF2036">
        <w:trPr>
          <w:gridAfter w:val="1"/>
          <w:wAfter w:w="7" w:type="dxa"/>
        </w:trPr>
        <w:tc>
          <w:tcPr>
            <w:tcW w:w="7830" w:type="dxa"/>
            <w:gridSpan w:val="2"/>
          </w:tcPr>
          <w:p w14:paraId="7114074E" w14:textId="292CAF8B" w:rsidR="00EF2036" w:rsidRPr="00EF2036" w:rsidRDefault="00EF2036" w:rsidP="004123DB">
            <w:pPr>
              <w:pStyle w:val="u"/>
              <w:widowControl w:val="0"/>
              <w:numPr>
                <w:ilvl w:val="12"/>
                <w:numId w:val="0"/>
              </w:numPr>
              <w:rPr>
                <w:rFonts w:asciiTheme="minorHAnsi" w:hAnsiTheme="minorHAnsi" w:cstheme="minorHAnsi"/>
                <w:b/>
                <w:bCs/>
                <w:sz w:val="20"/>
                <w:lang w:val="en-US"/>
              </w:rPr>
            </w:pPr>
            <w:r w:rsidRPr="00EF2036">
              <w:rPr>
                <w:rFonts w:asciiTheme="minorHAnsi" w:hAnsiTheme="minorHAnsi" w:cstheme="minorHAnsi"/>
                <w:b/>
                <w:bCs/>
                <w:sz w:val="20"/>
                <w:lang w:val="en-US"/>
              </w:rPr>
              <w:t>Final deliverables</w:t>
            </w:r>
          </w:p>
        </w:tc>
        <w:tc>
          <w:tcPr>
            <w:tcW w:w="2510" w:type="dxa"/>
            <w:vMerge/>
          </w:tcPr>
          <w:p w14:paraId="23AB7104" w14:textId="4E6C7D4A" w:rsidR="00EF2036" w:rsidRPr="00EF2036" w:rsidRDefault="00EF2036" w:rsidP="004123DB">
            <w:pPr>
              <w:pStyle w:val="u"/>
              <w:widowControl w:val="0"/>
              <w:numPr>
                <w:ilvl w:val="12"/>
                <w:numId w:val="0"/>
              </w:numPr>
              <w:rPr>
                <w:rFonts w:asciiTheme="minorHAnsi" w:hAnsiTheme="minorHAnsi" w:cstheme="minorHAnsi"/>
                <w:b/>
                <w:bCs/>
                <w:sz w:val="20"/>
                <w:lang w:val="en-US"/>
              </w:rPr>
            </w:pPr>
          </w:p>
        </w:tc>
      </w:tr>
      <w:tr w:rsidR="00EF2036" w:rsidRPr="00EF2036" w14:paraId="73FCB907" w14:textId="77777777" w:rsidTr="00EF2036">
        <w:trPr>
          <w:gridAfter w:val="1"/>
          <w:wAfter w:w="7" w:type="dxa"/>
        </w:trPr>
        <w:tc>
          <w:tcPr>
            <w:tcW w:w="3240" w:type="dxa"/>
          </w:tcPr>
          <w:p w14:paraId="410B4FFF" w14:textId="77777777" w:rsidR="00EF2036" w:rsidRPr="00EF2036" w:rsidRDefault="00EF2036" w:rsidP="004123DB">
            <w:pPr>
              <w:pStyle w:val="u"/>
              <w:widowControl w:val="0"/>
              <w:numPr>
                <w:ilvl w:val="12"/>
                <w:numId w:val="0"/>
              </w:numPr>
              <w:rPr>
                <w:rFonts w:asciiTheme="minorHAnsi" w:hAnsiTheme="minorHAnsi" w:cstheme="minorHAnsi"/>
                <w:sz w:val="20"/>
                <w:lang w:val="en-US"/>
              </w:rPr>
            </w:pPr>
          </w:p>
        </w:tc>
        <w:tc>
          <w:tcPr>
            <w:tcW w:w="4590" w:type="dxa"/>
          </w:tcPr>
          <w:p w14:paraId="6A08D2FC" w14:textId="2DEAC79F" w:rsidR="00EF2036" w:rsidRPr="00EF2036" w:rsidRDefault="00EF2036" w:rsidP="004123DB">
            <w:pPr>
              <w:pStyle w:val="u"/>
              <w:widowControl w:val="0"/>
              <w:numPr>
                <w:ilvl w:val="12"/>
                <w:numId w:val="0"/>
              </w:numPr>
              <w:rPr>
                <w:rFonts w:ascii="Calibri" w:eastAsia="Calibri" w:hAnsi="Calibri" w:cs="Calibri"/>
                <w:sz w:val="20"/>
              </w:rPr>
            </w:pPr>
            <w:r w:rsidRPr="00EF2036">
              <w:rPr>
                <w:rFonts w:ascii="Calibri" w:eastAsia="Calibri" w:hAnsi="Calibri" w:cs="Calibri"/>
                <w:sz w:val="20"/>
              </w:rPr>
              <w:t>Final mission report (evaluation, capitalisation, recommendations).</w:t>
            </w:r>
          </w:p>
        </w:tc>
        <w:tc>
          <w:tcPr>
            <w:tcW w:w="2510" w:type="dxa"/>
            <w:vMerge/>
          </w:tcPr>
          <w:p w14:paraId="6F92F638" w14:textId="77777777" w:rsidR="00EF2036" w:rsidRPr="00EF2036" w:rsidRDefault="00EF2036" w:rsidP="004123DB">
            <w:pPr>
              <w:pStyle w:val="u"/>
              <w:widowControl w:val="0"/>
              <w:numPr>
                <w:ilvl w:val="12"/>
                <w:numId w:val="0"/>
              </w:numPr>
              <w:rPr>
                <w:rFonts w:asciiTheme="minorHAnsi" w:hAnsiTheme="minorHAnsi" w:cstheme="minorHAnsi"/>
                <w:sz w:val="20"/>
                <w:lang w:val="en-US"/>
              </w:rPr>
            </w:pP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0" w:name="_Toc392669642"/>
      <w:bookmarkStart w:id="41" w:name="_Toc140836328"/>
      <w:bookmarkStart w:id="42" w:name="_Toc392669644"/>
      <w:bookmarkEnd w:id="39"/>
      <w:r w:rsidRPr="00D95D87">
        <w:rPr>
          <w:rFonts w:asciiTheme="minorHAnsi" w:hAnsiTheme="minorHAnsi" w:cstheme="minorHAnsi"/>
          <w:sz w:val="22"/>
          <w:szCs w:val="22"/>
          <w:lang w:val="en"/>
        </w:rPr>
        <w:t>Expert in charge of the assignment</w:t>
      </w:r>
      <w:bookmarkEnd w:id="40"/>
      <w:bookmarkEnd w:id="41"/>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140836329"/>
      <w:r w:rsidRPr="00D95D87">
        <w:rPr>
          <w:rFonts w:asciiTheme="minorHAnsi" w:hAnsiTheme="minorHAnsi" w:cstheme="minorHAnsi"/>
          <w:sz w:val="22"/>
          <w:szCs w:val="22"/>
          <w:lang w:val="en"/>
        </w:rPr>
        <w:t>Place of execution</w:t>
      </w:r>
      <w:bookmarkEnd w:id="42"/>
      <w:bookmarkEnd w:id="43"/>
    </w:p>
    <w:p w14:paraId="2347A1C4" w14:textId="6DFBF9E4"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Pr="001A7892">
        <w:rPr>
          <w:rFonts w:asciiTheme="minorHAnsi" w:hAnsiTheme="minorHAnsi" w:cstheme="minorHAnsi"/>
          <w:szCs w:val="22"/>
          <w:lang w:val="en"/>
        </w:rPr>
        <w:t>(</w:t>
      </w:r>
      <w:r w:rsidR="00492CD9" w:rsidRPr="001A7892">
        <w:rPr>
          <w:rFonts w:asciiTheme="minorHAnsi" w:hAnsiTheme="minorHAnsi" w:cstheme="minorHAnsi"/>
          <w:szCs w:val="22"/>
          <w:lang w:val="en"/>
        </w:rPr>
        <w:t>RWANDA</w:t>
      </w:r>
      <w:r w:rsidRPr="001A7892">
        <w:rPr>
          <w:rFonts w:asciiTheme="minorHAnsi" w:hAnsiTheme="minorHAnsi" w:cstheme="minorHAnsi"/>
          <w:szCs w:val="22"/>
          <w:lang w:val="en"/>
        </w:rPr>
        <w:t xml:space="preserve">, </w:t>
      </w:r>
      <w:r w:rsidR="00492CD9" w:rsidRPr="001A7892">
        <w:rPr>
          <w:rFonts w:asciiTheme="minorHAnsi" w:hAnsiTheme="minorHAnsi" w:cstheme="minorHAnsi"/>
          <w:szCs w:val="22"/>
          <w:lang w:val="en"/>
        </w:rPr>
        <w:t>KIGALI/ NYAGAHANGA/KISARO</w:t>
      </w:r>
      <w:r w:rsidRPr="001A7892">
        <w:rPr>
          <w:rFonts w:asciiTheme="minorHAnsi" w:hAnsiTheme="minorHAnsi" w:cstheme="minorHAnsi"/>
          <w:szCs w:val="22"/>
          <w:lang w:val="en"/>
        </w:rPr>
        <w:t xml:space="preserve"> and any travel requirements to </w:t>
      </w:r>
      <w:r w:rsidR="0041061D" w:rsidRPr="001A7892">
        <w:rPr>
          <w:rFonts w:asciiTheme="minorHAnsi" w:hAnsiTheme="minorHAnsi" w:cstheme="minorHAnsi"/>
          <w:smallCaps/>
          <w:szCs w:val="22"/>
          <w:lang w:val="en-GB"/>
        </w:rPr>
        <w:t>Expertise France</w:t>
      </w:r>
      <w:r w:rsidRPr="001A7892">
        <w:rPr>
          <w:rFonts w:asciiTheme="minorHAnsi" w:hAnsiTheme="minorHAnsi" w:cstheme="minorHAnsi"/>
          <w:szCs w:val="22"/>
          <w:lang w:val="en"/>
        </w:rPr>
        <w:t xml:space="preserve"> head office).</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140836333"/>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lastRenderedPageBreak/>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140836334"/>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9" w:name="_Toc392669648"/>
      <w:bookmarkStart w:id="50" w:name="_Toc140836335"/>
      <w:r w:rsidRPr="00567093">
        <w:rPr>
          <w:rFonts w:asciiTheme="minorHAnsi" w:hAnsiTheme="minorHAnsi"/>
          <w:sz w:val="22"/>
          <w:szCs w:val="22"/>
          <w:lang w:val="en"/>
        </w:rPr>
        <w:t>Provision of documents</w:t>
      </w:r>
      <w:bookmarkEnd w:id="49"/>
      <w:bookmarkEnd w:id="50"/>
      <w:r w:rsidRPr="00567093">
        <w:rPr>
          <w:rFonts w:asciiTheme="minorHAnsi" w:hAnsiTheme="minorHAnsi"/>
          <w:sz w:val="22"/>
          <w:szCs w:val="22"/>
          <w:lang w:val="en"/>
        </w:rPr>
        <w:t xml:space="preserve"> </w:t>
      </w:r>
    </w:p>
    <w:p w14:paraId="2FA33F8C" w14:textId="240D19A4"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w:t>
      </w:r>
    </w:p>
    <w:p w14:paraId="02333BDF" w14:textId="77777777" w:rsidR="00E25860" w:rsidRPr="001A7892" w:rsidRDefault="00E25860" w:rsidP="00A1761D">
      <w:pPr>
        <w:pStyle w:val="u"/>
        <w:widowControl w:val="0"/>
        <w:numPr>
          <w:ilvl w:val="0"/>
          <w:numId w:val="13"/>
        </w:numPr>
        <w:rPr>
          <w:rFonts w:asciiTheme="minorHAnsi" w:hAnsiTheme="minorHAnsi" w:cs="Arial"/>
          <w:szCs w:val="22"/>
          <w:lang w:val="en-GB"/>
        </w:rPr>
      </w:pPr>
      <w:r w:rsidRPr="001A7892">
        <w:rPr>
          <w:rFonts w:asciiTheme="minorHAnsi" w:hAnsiTheme="minorHAnsi" w:cs="Arial"/>
          <w:szCs w:val="22"/>
          <w:lang w:val="en"/>
        </w:rPr>
        <w:t xml:space="preserve">Technical offer of the </w:t>
      </w:r>
      <w:r w:rsidRPr="001A7892">
        <w:rPr>
          <w:rFonts w:asciiTheme="minorHAnsi" w:hAnsiTheme="minorHAnsi" w:cs="Arial"/>
          <w:smallCaps/>
          <w:szCs w:val="22"/>
          <w:lang w:val="en"/>
        </w:rPr>
        <w:t>Main Contract</w:t>
      </w:r>
    </w:p>
    <w:p w14:paraId="028C7CB5" w14:textId="77777777" w:rsidR="005C1231" w:rsidRPr="001A7892" w:rsidRDefault="005C1231" w:rsidP="00A1761D">
      <w:pPr>
        <w:pStyle w:val="u"/>
        <w:widowControl w:val="0"/>
        <w:numPr>
          <w:ilvl w:val="0"/>
          <w:numId w:val="13"/>
        </w:numPr>
        <w:rPr>
          <w:rFonts w:asciiTheme="minorHAnsi" w:hAnsiTheme="minorHAnsi" w:cs="Arial"/>
          <w:szCs w:val="22"/>
        </w:rPr>
      </w:pPr>
      <w:r w:rsidRPr="001A7892">
        <w:rPr>
          <w:rFonts w:asciiTheme="minorHAnsi" w:hAnsiTheme="minorHAnsi" w:cs="Arial"/>
          <w:szCs w:val="22"/>
          <w:lang w:val="en"/>
        </w:rPr>
        <w:t xml:space="preserve">Specifications of the </w:t>
      </w:r>
      <w:r w:rsidRPr="001A7892">
        <w:rPr>
          <w:rFonts w:asciiTheme="minorHAnsi" w:hAnsiTheme="minorHAnsi" w:cs="Arial"/>
          <w:smallCaps/>
          <w:szCs w:val="22"/>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1" w:name="_Toc392669649"/>
      <w:bookmarkStart w:id="52" w:name="_Toc140836336"/>
      <w:r w:rsidRPr="00567093">
        <w:rPr>
          <w:rFonts w:asciiTheme="minorHAnsi" w:hAnsiTheme="minorHAnsi"/>
          <w:sz w:val="22"/>
          <w:szCs w:val="22"/>
          <w:lang w:val="en"/>
        </w:rPr>
        <w:t>Insurance</w:t>
      </w:r>
      <w:bookmarkEnd w:id="51"/>
      <w:bookmarkEnd w:id="52"/>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3" w:name="_Toc525912441"/>
      <w:bookmarkStart w:id="54" w:name="_Ref464060009"/>
      <w:bookmarkStart w:id="55" w:name="_Toc140836337"/>
      <w:r w:rsidRPr="000D43C1">
        <w:rPr>
          <w:rFonts w:asciiTheme="minorHAnsi" w:hAnsiTheme="minorHAnsi"/>
          <w:sz w:val="22"/>
          <w:lang w:val="en"/>
        </w:rPr>
        <w:lastRenderedPageBreak/>
        <w:t>Contact person and communication</w:t>
      </w:r>
      <w:bookmarkEnd w:id="53"/>
      <w:bookmarkEnd w:id="54"/>
      <w:bookmarkEnd w:id="5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4EEB6862"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r w:rsidR="001A7892" w:rsidRPr="000D43C1">
              <w:rPr>
                <w:rFonts w:asciiTheme="minorHAnsi" w:hAnsiTheme="minorHAnsi" w:cs="Arial"/>
                <w:smallCaps/>
                <w:lang w:val="en"/>
              </w:rPr>
              <w:t>FRANCE:</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1FCB8943" w14:textId="77777777" w:rsidR="001A7892" w:rsidRDefault="001A7892" w:rsidP="00B2733D">
            <w:pPr>
              <w:widowControl w:val="0"/>
              <w:numPr>
                <w:ilvl w:val="12"/>
                <w:numId w:val="0"/>
              </w:numPr>
              <w:spacing w:line="240" w:lineRule="auto"/>
              <w:jc w:val="both"/>
              <w:rPr>
                <w:rFonts w:asciiTheme="minorHAnsi" w:hAnsiTheme="minorHAnsi" w:cs="Arial"/>
                <w:sz w:val="22"/>
                <w:lang w:val="en"/>
              </w:rPr>
            </w:pPr>
            <w:r w:rsidRPr="001A7892">
              <w:rPr>
                <w:rFonts w:asciiTheme="minorHAnsi" w:hAnsiTheme="minorHAnsi" w:cs="Arial"/>
                <w:sz w:val="22"/>
                <w:lang w:val="en"/>
              </w:rPr>
              <w:t>Vincent BOULARDOT</w:t>
            </w:r>
          </w:p>
          <w:p w14:paraId="5C273242" w14:textId="5E5D8AC2" w:rsidR="00D07897" w:rsidRPr="000D43C1" w:rsidRDefault="001A7892" w:rsidP="00B2733D">
            <w:pPr>
              <w:widowControl w:val="0"/>
              <w:numPr>
                <w:ilvl w:val="12"/>
                <w:numId w:val="0"/>
              </w:numPr>
              <w:spacing w:line="240" w:lineRule="auto"/>
              <w:jc w:val="both"/>
              <w:rPr>
                <w:rFonts w:asciiTheme="minorHAnsi" w:hAnsiTheme="minorHAnsi" w:cs="Arial"/>
                <w:sz w:val="22"/>
                <w:highlight w:val="yellow"/>
                <w:lang w:val="en-GB"/>
              </w:rPr>
            </w:pPr>
            <w:r w:rsidRPr="001A7892">
              <w:rPr>
                <w:rFonts w:asciiTheme="minorHAnsi" w:hAnsiTheme="minorHAnsi" w:cs="Arial"/>
                <w:sz w:val="22"/>
                <w:lang w:val="en"/>
              </w:rPr>
              <w:t>Project Leader /TVET AGRI</w:t>
            </w:r>
            <w:r w:rsidRPr="001A7892">
              <w:rPr>
                <w:rFonts w:asciiTheme="minorHAnsi" w:hAnsiTheme="minorHAnsi" w:cs="Arial"/>
                <w:sz w:val="22"/>
                <w:highlight w:val="yellow"/>
                <w:lang w:val="en"/>
              </w:rPr>
              <w:t xml:space="preserve"> </w:t>
            </w:r>
          </w:p>
          <w:p w14:paraId="45AECF7C" w14:textId="77777777" w:rsidR="001A7892" w:rsidRDefault="001A7892" w:rsidP="001A7892">
            <w:pPr>
              <w:widowControl w:val="0"/>
              <w:numPr>
                <w:ilvl w:val="12"/>
                <w:numId w:val="0"/>
              </w:numPr>
              <w:spacing w:line="240" w:lineRule="auto"/>
              <w:jc w:val="both"/>
              <w:rPr>
                <w:rFonts w:asciiTheme="minorHAnsi" w:hAnsiTheme="minorHAnsi" w:cs="Arial"/>
                <w:sz w:val="22"/>
              </w:rPr>
            </w:pPr>
            <w:r>
              <w:rPr>
                <w:rFonts w:asciiTheme="minorHAnsi" w:hAnsiTheme="minorHAnsi" w:cs="Arial"/>
                <w:sz w:val="22"/>
              </w:rPr>
              <w:t xml:space="preserve">68 KN 8 Avenue, Kacyiru Kigali </w:t>
            </w:r>
          </w:p>
          <w:p w14:paraId="06B46D2D" w14:textId="186A6B9B" w:rsidR="00D07897" w:rsidRPr="000D43C1" w:rsidRDefault="008A2A15" w:rsidP="001A7892">
            <w:pPr>
              <w:widowControl w:val="0"/>
              <w:numPr>
                <w:ilvl w:val="12"/>
                <w:numId w:val="0"/>
              </w:numPr>
              <w:spacing w:line="240" w:lineRule="auto"/>
              <w:jc w:val="both"/>
              <w:rPr>
                <w:rFonts w:asciiTheme="minorHAnsi" w:hAnsiTheme="minorHAnsi" w:cs="Arial"/>
                <w:sz w:val="22"/>
                <w:highlight w:val="yellow"/>
              </w:rPr>
            </w:pPr>
            <w:r w:rsidRPr="001A7892">
              <w:rPr>
                <w:rFonts w:asciiTheme="minorHAnsi" w:hAnsiTheme="minorHAnsi" w:cs="Arial"/>
                <w:sz w:val="22"/>
              </w:rPr>
              <w:t>F-75005 PARIS</w:t>
            </w:r>
          </w:p>
        </w:tc>
      </w:tr>
      <w:tr w:rsidR="00D07897" w:rsidRPr="00525261"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6" w:name="_Toc140836338"/>
      <w:r>
        <w:rPr>
          <w:rFonts w:asciiTheme="minorHAnsi" w:hAnsiTheme="minorHAnsi"/>
          <w:sz w:val="22"/>
          <w:lang w:val="en"/>
        </w:rPr>
        <w:t>Understaking against deforestation</w:t>
      </w:r>
      <w:bookmarkEnd w:id="5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40836339"/>
      <w:r w:rsidRPr="000D43C1">
        <w:rPr>
          <w:rFonts w:asciiTheme="minorHAnsi" w:hAnsiTheme="minorHAnsi"/>
          <w:b/>
          <w:bCs/>
          <w:caps/>
          <w:sz w:val="24"/>
          <w:u w:val="single"/>
          <w:lang w:val="en"/>
        </w:rPr>
        <w:t>Re-examination clause</w:t>
      </w:r>
      <w:bookmarkEnd w:id="57"/>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w:t>
      </w:r>
      <w:r w:rsidRPr="000D43C1">
        <w:rPr>
          <w:rFonts w:asciiTheme="minorHAnsi" w:hAnsiTheme="minorHAnsi" w:cstheme="minorHAnsi"/>
          <w:szCs w:val="22"/>
          <w:lang w:val="en"/>
        </w:rPr>
        <w:lastRenderedPageBreak/>
        <w:t xml:space="preserve">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1CFE4854" w14:textId="77777777" w:rsidR="00415D9D" w:rsidRPr="00415D9D" w:rsidRDefault="00415D9D" w:rsidP="00415D9D">
      <w:pPr>
        <w:pStyle w:val="u"/>
        <w:widowControl w:val="0"/>
        <w:numPr>
          <w:ilvl w:val="0"/>
          <w:numId w:val="51"/>
        </w:numPr>
        <w:spacing w:before="120"/>
        <w:rPr>
          <w:rFonts w:asciiTheme="minorHAnsi" w:hAnsiTheme="minorHAnsi" w:cstheme="minorHAnsi"/>
          <w:szCs w:val="22"/>
          <w:lang w:val="en-GB"/>
        </w:rPr>
      </w:pPr>
      <w:r w:rsidRPr="00415D9D">
        <w:rPr>
          <w:rFonts w:asciiTheme="minorHAnsi" w:hAnsiTheme="minorHAnsi" w:cstheme="minorHAnsi"/>
          <w:szCs w:val="22"/>
          <w:lang w:val="en-GB"/>
        </w:rPr>
        <w:t>Extension of the contract duration:</w:t>
      </w:r>
    </w:p>
    <w:p w14:paraId="62297CA1" w14:textId="77777777" w:rsidR="00415D9D" w:rsidRPr="00415D9D" w:rsidRDefault="00415D9D" w:rsidP="00ED7B47">
      <w:pPr>
        <w:pStyle w:val="u"/>
        <w:widowControl w:val="0"/>
        <w:spacing w:before="120"/>
        <w:ind w:left="1281"/>
        <w:rPr>
          <w:rFonts w:asciiTheme="minorHAnsi" w:hAnsiTheme="minorHAnsi" w:cstheme="minorHAnsi"/>
          <w:szCs w:val="22"/>
          <w:lang w:val="en-GB"/>
        </w:rPr>
      </w:pPr>
      <w:r w:rsidRPr="00415D9D">
        <w:rPr>
          <w:rFonts w:asciiTheme="minorHAnsi" w:hAnsiTheme="minorHAnsi" w:cstheme="minorHAnsi"/>
          <w:szCs w:val="22"/>
          <w:lang w:val="en-GB"/>
        </w:rPr>
        <w:t>In the event of an extension of the project decided by the funding agency, the duration of this contract may be extended for a period corresponding to that of the project, under terms and conditions to be defined in an addendum.</w:t>
      </w:r>
    </w:p>
    <w:p w14:paraId="6C9F1C94" w14:textId="77777777" w:rsidR="00415D9D" w:rsidRPr="00415D9D" w:rsidRDefault="00415D9D" w:rsidP="00ED7B47">
      <w:pPr>
        <w:pStyle w:val="u"/>
        <w:widowControl w:val="0"/>
        <w:spacing w:before="120"/>
        <w:ind w:left="1281"/>
        <w:rPr>
          <w:rFonts w:asciiTheme="minorHAnsi" w:hAnsiTheme="minorHAnsi" w:cstheme="minorHAnsi"/>
          <w:szCs w:val="22"/>
          <w:lang w:val="en-GB"/>
        </w:rPr>
      </w:pPr>
    </w:p>
    <w:p w14:paraId="2F184FC7" w14:textId="77777777" w:rsidR="00415D9D" w:rsidRPr="00415D9D" w:rsidRDefault="00415D9D" w:rsidP="00415D9D">
      <w:pPr>
        <w:pStyle w:val="u"/>
        <w:widowControl w:val="0"/>
        <w:numPr>
          <w:ilvl w:val="0"/>
          <w:numId w:val="51"/>
        </w:numPr>
        <w:spacing w:before="120"/>
        <w:rPr>
          <w:rFonts w:asciiTheme="minorHAnsi" w:hAnsiTheme="minorHAnsi" w:cstheme="minorHAnsi"/>
          <w:szCs w:val="22"/>
          <w:lang w:val="en-GB"/>
        </w:rPr>
      </w:pPr>
      <w:r w:rsidRPr="00415D9D">
        <w:rPr>
          <w:rFonts w:asciiTheme="minorHAnsi" w:hAnsiTheme="minorHAnsi" w:cstheme="minorHAnsi"/>
          <w:szCs w:val="22"/>
          <w:lang w:val="en-GB"/>
        </w:rPr>
        <w:t>Technical modifications:</w:t>
      </w:r>
    </w:p>
    <w:p w14:paraId="2D01E756" w14:textId="574D15C5" w:rsidR="00415D9D" w:rsidRPr="00415D9D" w:rsidRDefault="00415D9D" w:rsidP="00ED7B47">
      <w:pPr>
        <w:pStyle w:val="u"/>
        <w:widowControl w:val="0"/>
        <w:spacing w:before="120"/>
        <w:ind w:left="1281"/>
        <w:rPr>
          <w:rFonts w:asciiTheme="minorHAnsi" w:hAnsiTheme="minorHAnsi" w:cstheme="minorHAnsi"/>
          <w:szCs w:val="22"/>
          <w:lang w:val="en-GB"/>
        </w:rPr>
      </w:pPr>
      <w:r w:rsidRPr="00415D9D">
        <w:rPr>
          <w:rFonts w:asciiTheme="minorHAnsi" w:hAnsiTheme="minorHAnsi" w:cstheme="minorHAnsi"/>
          <w:szCs w:val="22"/>
          <w:lang w:val="en-GB"/>
        </w:rPr>
        <w:t>The contract may be amended to take into account technical adjustments made necessary by unforeseen events, constraints, or changes in the project context, provided that such modifications are directly related to the subject matter of the contract.</w:t>
      </w:r>
    </w:p>
    <w:p w14:paraId="3D148BC2" w14:textId="77777777" w:rsidR="00415D9D" w:rsidRPr="00415D9D" w:rsidRDefault="00415D9D" w:rsidP="00415D9D">
      <w:pPr>
        <w:pStyle w:val="u"/>
        <w:widowControl w:val="0"/>
        <w:numPr>
          <w:ilvl w:val="0"/>
          <w:numId w:val="51"/>
        </w:numPr>
        <w:spacing w:before="120"/>
        <w:rPr>
          <w:rFonts w:asciiTheme="minorHAnsi" w:hAnsiTheme="minorHAnsi" w:cstheme="minorHAnsi"/>
          <w:szCs w:val="22"/>
          <w:lang w:val="en-GB"/>
        </w:rPr>
      </w:pPr>
      <w:r w:rsidRPr="00415D9D">
        <w:rPr>
          <w:rFonts w:asciiTheme="minorHAnsi" w:hAnsiTheme="minorHAnsi" w:cstheme="minorHAnsi"/>
          <w:szCs w:val="22"/>
          <w:lang w:val="en-GB"/>
        </w:rPr>
        <w:t>Addition of necessary services:</w:t>
      </w:r>
    </w:p>
    <w:p w14:paraId="07D6ABB2" w14:textId="7243F81D" w:rsidR="00415D9D" w:rsidRPr="00415D9D" w:rsidRDefault="00415D9D" w:rsidP="00ED7B47">
      <w:pPr>
        <w:pStyle w:val="u"/>
        <w:widowControl w:val="0"/>
        <w:spacing w:before="120"/>
        <w:ind w:left="1281"/>
        <w:rPr>
          <w:rFonts w:asciiTheme="minorHAnsi" w:hAnsiTheme="minorHAnsi" w:cstheme="minorHAnsi"/>
          <w:szCs w:val="22"/>
          <w:lang w:val="en-GB"/>
        </w:rPr>
      </w:pPr>
      <w:r w:rsidRPr="00415D9D">
        <w:rPr>
          <w:rFonts w:asciiTheme="minorHAnsi" w:hAnsiTheme="minorHAnsi" w:cstheme="minorHAnsi"/>
          <w:szCs w:val="22"/>
          <w:lang w:val="en-GB"/>
        </w:rPr>
        <w:t>Additional services, not initially planned but which have become necessary for the proper implementation of the project, may be added by means of an addendum, provided that they remain related to the subject matter of the contract.</w:t>
      </w:r>
    </w:p>
    <w:p w14:paraId="5B988840" w14:textId="17AC0A74" w:rsidR="00C64382" w:rsidRPr="000D43C1" w:rsidRDefault="00415D9D" w:rsidP="00C64382">
      <w:pPr>
        <w:pStyle w:val="u"/>
        <w:widowControl w:val="0"/>
        <w:numPr>
          <w:ilvl w:val="12"/>
          <w:numId w:val="0"/>
        </w:numPr>
        <w:spacing w:before="120"/>
        <w:ind w:left="561"/>
        <w:rPr>
          <w:rFonts w:asciiTheme="minorHAnsi" w:hAnsiTheme="minorHAnsi" w:cstheme="minorHAnsi"/>
          <w:szCs w:val="22"/>
          <w:lang w:val="en-GB"/>
        </w:rPr>
      </w:pPr>
      <w:r w:rsidRPr="00415D9D">
        <w:rPr>
          <w:rFonts w:asciiTheme="minorHAnsi" w:hAnsiTheme="minorHAnsi" w:cstheme="minorHAnsi"/>
          <w:szCs w:val="22"/>
          <w:lang w:val="en-GB"/>
        </w:rPr>
        <w:t>Any modification shall be formalised through a written addendum specifying, in particular, its potential impact on the duration, scope of services and/or contract amount, subject to the agreement of the parties, within the limits of the available budget and in compliance with the Public Procurement Code.</w:t>
      </w:r>
    </w:p>
    <w:p w14:paraId="1E86081C" w14:textId="334B6C83"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40836340"/>
      <w:r w:rsidRPr="000D43C1">
        <w:rPr>
          <w:rFonts w:asciiTheme="minorHAnsi" w:hAnsiTheme="minorHAnsi"/>
          <w:b/>
          <w:bCs/>
          <w:caps/>
          <w:sz w:val="24"/>
          <w:u w:val="single"/>
          <w:lang w:val="en"/>
        </w:rPr>
        <w:t>Similar services</w:t>
      </w:r>
      <w:bookmarkEnd w:id="58"/>
      <w:bookmarkEnd w:id="59"/>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40836341"/>
      <w:r w:rsidRPr="000F76A5">
        <w:rPr>
          <w:rFonts w:asciiTheme="minorHAnsi" w:hAnsiTheme="minorHAnsi"/>
          <w:b/>
          <w:bCs/>
          <w:caps/>
          <w:sz w:val="24"/>
          <w:u w:val="single"/>
          <w:lang w:val="en"/>
        </w:rPr>
        <w:t>penalties</w:t>
      </w:r>
      <w:bookmarkEnd w:id="60"/>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2"/>
      <w:r w:rsidRPr="000F76A5">
        <w:rPr>
          <w:rFonts w:asciiTheme="minorHAnsi" w:hAnsiTheme="minorHAnsi"/>
          <w:sz w:val="22"/>
          <w:szCs w:val="22"/>
          <w:lang w:val="en"/>
        </w:rPr>
        <w:t>Penalties for periodic documentary deliverables</w:t>
      </w:r>
      <w:bookmarkEnd w:id="61"/>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140836343"/>
      <w:r w:rsidRPr="000F76A5">
        <w:rPr>
          <w:rFonts w:asciiTheme="minorHAnsi" w:hAnsiTheme="minorHAnsi"/>
          <w:sz w:val="22"/>
          <w:szCs w:val="22"/>
          <w:lang w:val="en"/>
        </w:rPr>
        <w:t>Penalties applicable to submission of final deliverables</w:t>
      </w:r>
      <w:bookmarkEnd w:id="62"/>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3" w:name="_Toc140836344"/>
      <w:r w:rsidRPr="000F76A5">
        <w:rPr>
          <w:rFonts w:asciiTheme="minorHAnsi" w:hAnsiTheme="minorHAnsi"/>
          <w:b/>
          <w:bCs/>
          <w:caps/>
          <w:sz w:val="24"/>
          <w:u w:val="single"/>
          <w:lang w:val="en"/>
        </w:rPr>
        <w:t>intellectual property</w:t>
      </w:r>
      <w:bookmarkEnd w:id="63"/>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4" w:name="_Toc140836345"/>
      <w:bookmarkStart w:id="65" w:name="_Toc392669651"/>
      <w:r w:rsidRPr="000F76A5">
        <w:rPr>
          <w:rFonts w:asciiTheme="minorHAnsi" w:hAnsiTheme="minorHAnsi"/>
          <w:sz w:val="22"/>
          <w:szCs w:val="22"/>
          <w:lang w:val="en"/>
        </w:rPr>
        <w:lastRenderedPageBreak/>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6" w:name="_Toc140836346"/>
      <w:r w:rsidRPr="000F76A5">
        <w:rPr>
          <w:rFonts w:asciiTheme="minorHAnsi" w:hAnsiTheme="minorHAnsi"/>
          <w:sz w:val="22"/>
          <w:szCs w:val="22"/>
          <w:lang w:val="en"/>
        </w:rPr>
        <w:t>Ownership of results</w:t>
      </w:r>
      <w:bookmarkEnd w:id="6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7" w:name="_Toc140836347"/>
      <w:r w:rsidRPr="000F76A5">
        <w:rPr>
          <w:rFonts w:asciiTheme="minorHAnsi" w:hAnsiTheme="minorHAnsi"/>
          <w:sz w:val="22"/>
          <w:szCs w:val="22"/>
          <w:lang w:val="en"/>
        </w:rPr>
        <w:t>Exploitation of results</w:t>
      </w:r>
      <w:bookmarkEnd w:id="6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8" w:name="_Toc140836348"/>
      <w:r w:rsidRPr="000F76A5">
        <w:rPr>
          <w:rFonts w:asciiTheme="minorHAnsi" w:hAnsiTheme="minorHAnsi"/>
          <w:sz w:val="22"/>
          <w:szCs w:val="22"/>
          <w:lang w:val="en"/>
        </w:rPr>
        <w:lastRenderedPageBreak/>
        <w:t>Licensing of pre-existing rights</w:t>
      </w:r>
      <w:bookmarkEnd w:id="68"/>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9" w:name="_Toc140836349"/>
      <w:r w:rsidRPr="000F76A5">
        <w:rPr>
          <w:rFonts w:asciiTheme="minorHAnsi" w:hAnsiTheme="minorHAnsi"/>
          <w:sz w:val="22"/>
          <w:szCs w:val="22"/>
          <w:lang w:val="en"/>
        </w:rPr>
        <w:t>Guarantees</w:t>
      </w:r>
      <w:bookmarkEnd w:id="6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0" w:name="_Toc140836350"/>
      <w:r w:rsidRPr="000F76A5">
        <w:rPr>
          <w:rFonts w:asciiTheme="minorHAnsi" w:hAnsiTheme="minorHAnsi"/>
          <w:sz w:val="22"/>
          <w:szCs w:val="22"/>
          <w:lang w:val="en"/>
        </w:rPr>
        <w:t>Image rights</w:t>
      </w:r>
      <w:bookmarkEnd w:id="70"/>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40836351"/>
      <w:bookmarkEnd w:id="65"/>
      <w:r w:rsidRPr="0026644D">
        <w:rPr>
          <w:rFonts w:asciiTheme="minorHAnsi" w:hAnsiTheme="minorHAnsi"/>
          <w:b/>
          <w:bCs/>
          <w:caps/>
          <w:sz w:val="24"/>
          <w:u w:val="single"/>
          <w:lang w:val="en"/>
        </w:rPr>
        <w:t>Termination of the contract</w:t>
      </w:r>
      <w:bookmarkEnd w:id="71"/>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2" w:name="_Toc140836352"/>
      <w:r w:rsidRPr="0026644D">
        <w:rPr>
          <w:rFonts w:asciiTheme="minorHAnsi" w:hAnsiTheme="minorHAnsi" w:cstheme="minorHAnsi"/>
          <w:sz w:val="22"/>
          <w:szCs w:val="22"/>
          <w:lang w:val="en"/>
        </w:rPr>
        <w:t>General terms of performance</w:t>
      </w:r>
      <w:bookmarkEnd w:id="72"/>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3E19B8BE"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B278C5">
        <w:rPr>
          <w:rFonts w:asciiTheme="minorHAnsi" w:hAnsiTheme="minorHAnsi" w:cstheme="minorHAnsi"/>
          <w:sz w:val="22"/>
          <w:szCs w:val="22"/>
          <w:highlight w:val="yellow"/>
          <w:lang w:val="en-US"/>
        </w:rPr>
        <w:t>Article 40 of the CCAG PI,</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3" w:name="_Toc140836353"/>
      <w:r w:rsidRPr="0026644D">
        <w:rPr>
          <w:rFonts w:asciiTheme="minorHAnsi" w:hAnsiTheme="minorHAnsi" w:cstheme="minorHAnsi"/>
          <w:sz w:val="22"/>
          <w:szCs w:val="22"/>
          <w:lang w:val="en"/>
        </w:rPr>
        <w:t>Termination of the Contract due to the non-availability of a designated expert</w:t>
      </w:r>
      <w:bookmarkEnd w:id="73"/>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lastRenderedPageBreak/>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4" w:name="_Toc140836354"/>
      <w:r w:rsidRPr="0026644D">
        <w:rPr>
          <w:rFonts w:asciiTheme="minorHAnsi" w:hAnsiTheme="minorHAnsi" w:cstheme="minorHAnsi"/>
          <w:sz w:val="22"/>
          <w:szCs w:val="22"/>
          <w:lang w:val="en"/>
        </w:rPr>
        <w:t>Procedure</w:t>
      </w:r>
      <w:bookmarkEnd w:id="74"/>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5"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5"/>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6"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7" w:name="_Toc126923320"/>
      <w:bookmarkStart w:id="78" w:name="_Toc127876026"/>
      <w:bookmarkStart w:id="79" w:name="_Toc140836356"/>
      <w:bookmarkStart w:id="80" w:name="_Toc140836357"/>
      <w:bookmarkEnd w:id="76"/>
      <w:bookmarkEnd w:id="77"/>
      <w:bookmarkEnd w:id="78"/>
      <w:bookmarkEnd w:id="79"/>
      <w:r w:rsidRPr="0026644D">
        <w:rPr>
          <w:rFonts w:asciiTheme="minorHAnsi" w:hAnsiTheme="minorHAnsi"/>
          <w:b/>
          <w:bCs/>
          <w:caps/>
          <w:sz w:val="24"/>
          <w:u w:val="single"/>
          <w:lang w:val="en"/>
        </w:rPr>
        <w:t>ethics</w:t>
      </w:r>
      <w:bookmarkEnd w:id="80"/>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1" w:name="_Toc70411566"/>
      <w:bookmarkStart w:id="82" w:name="_Toc70411012"/>
      <w:bookmarkStart w:id="83" w:name="_Toc70410878"/>
      <w:bookmarkStart w:id="84" w:name="_Toc70411565"/>
      <w:bookmarkStart w:id="85" w:name="_Toc70411011"/>
      <w:bookmarkStart w:id="86" w:name="_Toc70410877"/>
      <w:bookmarkStart w:id="87" w:name="_Toc70411564"/>
      <w:bookmarkStart w:id="88" w:name="_Toc70411010"/>
      <w:bookmarkStart w:id="89" w:name="_Toc70410876"/>
      <w:bookmarkStart w:id="90" w:name="_Toc70411560"/>
      <w:bookmarkStart w:id="91" w:name="_Toc70411006"/>
      <w:bookmarkStart w:id="92" w:name="_Toc70410872"/>
      <w:bookmarkStart w:id="93" w:name="_Toc70411559"/>
      <w:bookmarkStart w:id="94" w:name="_Toc70411005"/>
      <w:bookmarkStart w:id="95" w:name="_Toc70410871"/>
      <w:bookmarkStart w:id="96" w:name="_Toc70411556"/>
      <w:bookmarkStart w:id="97" w:name="_Toc70411002"/>
      <w:bookmarkStart w:id="98" w:name="_Toc70410868"/>
      <w:bookmarkStart w:id="99" w:name="_Toc70411555"/>
      <w:bookmarkStart w:id="100" w:name="_Toc70411001"/>
      <w:bookmarkStart w:id="101" w:name="_Toc70410867"/>
      <w:bookmarkStart w:id="102" w:name="_Toc70411554"/>
      <w:bookmarkStart w:id="103" w:name="_Toc70411000"/>
      <w:bookmarkStart w:id="104" w:name="_Toc70410866"/>
      <w:bookmarkStart w:id="105" w:name="_Toc70411551"/>
      <w:bookmarkStart w:id="106" w:name="_Toc70410997"/>
      <w:bookmarkStart w:id="107" w:name="_Toc70410863"/>
      <w:bookmarkStart w:id="108" w:name="_Toc70411550"/>
      <w:bookmarkStart w:id="109" w:name="_Toc70410996"/>
      <w:bookmarkStart w:id="110" w:name="_Toc70410862"/>
      <w:bookmarkStart w:id="111" w:name="_Toc70411549"/>
      <w:bookmarkStart w:id="112" w:name="_Toc70410995"/>
      <w:bookmarkStart w:id="113" w:name="_Toc70410861"/>
      <w:bookmarkStart w:id="114" w:name="_Toc70411548"/>
      <w:bookmarkStart w:id="115" w:name="_Toc70410994"/>
      <w:bookmarkStart w:id="116" w:name="_Toc70410860"/>
      <w:bookmarkStart w:id="117" w:name="_Toc70411547"/>
      <w:bookmarkStart w:id="118" w:name="_Toc70410993"/>
      <w:bookmarkStart w:id="119" w:name="_Toc70410859"/>
      <w:bookmarkStart w:id="120" w:name="_Toc70411546"/>
      <w:bookmarkStart w:id="121" w:name="_Toc70410992"/>
      <w:bookmarkStart w:id="122" w:name="_Toc70410858"/>
      <w:bookmarkStart w:id="123" w:name="_Toc70411545"/>
      <w:bookmarkStart w:id="124" w:name="_Toc70410991"/>
      <w:bookmarkStart w:id="125" w:name="_Toc70410857"/>
      <w:bookmarkStart w:id="126" w:name="_Toc140836358"/>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80375E">
        <w:rPr>
          <w:rFonts w:asciiTheme="minorHAnsi" w:hAnsiTheme="minorHAnsi"/>
          <w:b/>
          <w:bCs/>
          <w:caps/>
          <w:sz w:val="24"/>
          <w:u w:val="single"/>
          <w:lang w:val="en"/>
        </w:rPr>
        <w:t>Administration of personal data</w:t>
      </w:r>
      <w:bookmarkEnd w:id="126"/>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1C0217C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Recipients or category of recipients of the personal data are exclusively </w:t>
      </w:r>
      <w:r w:rsidR="00E3129D" w:rsidRPr="0080375E">
        <w:rPr>
          <w:rFonts w:asciiTheme="minorHAnsi" w:eastAsia="Times New Roman" w:hAnsiTheme="minorHAnsi" w:cstheme="minorHAnsi"/>
          <w:sz w:val="22"/>
          <w:szCs w:val="22"/>
          <w:lang w:val="en"/>
        </w:rPr>
        <w:t>authorized</w:t>
      </w:r>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339D949"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7" w:name="_Toc69226591"/>
    </w:p>
    <w:p w14:paraId="5EB7B8C9" w14:textId="77777777" w:rsidR="00FE198E" w:rsidRPr="0080375E" w:rsidRDefault="00FE198E"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p>
    <w:p w14:paraId="6498F49D" w14:textId="77777777" w:rsidR="002A19B9" w:rsidRPr="00025DBE" w:rsidRDefault="002A19B9" w:rsidP="00FE198E">
      <w:pPr>
        <w:pStyle w:val="v"/>
        <w:widowControl w:val="0"/>
        <w:numPr>
          <w:ilvl w:val="0"/>
          <w:numId w:val="9"/>
        </w:numPr>
        <w:tabs>
          <w:tab w:val="left" w:pos="1276"/>
        </w:tabs>
        <w:spacing w:after="240"/>
        <w:ind w:left="357" w:hanging="357"/>
        <w:outlineLvl w:val="0"/>
        <w:rPr>
          <w:rFonts w:asciiTheme="minorHAnsi" w:hAnsiTheme="minorHAnsi"/>
          <w:b/>
          <w:caps/>
          <w:sz w:val="24"/>
          <w:u w:val="single"/>
        </w:rPr>
      </w:pPr>
      <w:bookmarkStart w:id="128" w:name="_Toc140836359"/>
      <w:bookmarkEnd w:id="127"/>
      <w:r w:rsidRPr="00025DBE">
        <w:rPr>
          <w:rFonts w:asciiTheme="minorHAnsi" w:hAnsiTheme="minorHAnsi"/>
          <w:b/>
          <w:bCs/>
          <w:caps/>
          <w:sz w:val="24"/>
          <w:u w:val="single"/>
          <w:lang w:val="en"/>
        </w:rPr>
        <w:t>Dispute resolution - applicable law</w:t>
      </w:r>
      <w:bookmarkEnd w:id="128"/>
    </w:p>
    <w:p w14:paraId="174470B6" w14:textId="04A47390" w:rsidR="000333A3" w:rsidRPr="00FE198E" w:rsidRDefault="000333A3" w:rsidP="00FE198E">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B8605B2" w14:textId="77777777" w:rsidR="00FE198E" w:rsidRDefault="00FE198E" w:rsidP="000333A3">
      <w:pPr>
        <w:pStyle w:val="u"/>
        <w:widowControl w:val="0"/>
        <w:numPr>
          <w:ilvl w:val="12"/>
          <w:numId w:val="0"/>
        </w:numPr>
        <w:spacing w:before="120"/>
        <w:ind w:left="567"/>
        <w:rPr>
          <w:rFonts w:asciiTheme="minorHAnsi" w:hAnsiTheme="minorHAnsi" w:cs="Arial"/>
          <w:lang w:val="en"/>
        </w:rPr>
      </w:pPr>
    </w:p>
    <w:p w14:paraId="6A86000F" w14:textId="77777777" w:rsidR="009E4891" w:rsidRPr="00F13E6E" w:rsidRDefault="009E4891" w:rsidP="00FE198E">
      <w:pPr>
        <w:pStyle w:val="v"/>
        <w:widowControl w:val="0"/>
        <w:numPr>
          <w:ilvl w:val="0"/>
          <w:numId w:val="9"/>
        </w:numPr>
        <w:tabs>
          <w:tab w:val="left" w:pos="1276"/>
        </w:tabs>
        <w:spacing w:after="240"/>
        <w:ind w:left="357" w:hanging="357"/>
        <w:outlineLvl w:val="0"/>
        <w:rPr>
          <w:rFonts w:asciiTheme="minorHAnsi" w:hAnsiTheme="minorHAnsi"/>
          <w:b/>
          <w:caps/>
          <w:sz w:val="24"/>
          <w:u w:val="single"/>
        </w:rPr>
      </w:pPr>
      <w:bookmarkStart w:id="129" w:name="_Toc126923324"/>
      <w:bookmarkStart w:id="130" w:name="_Toc127876030"/>
      <w:bookmarkStart w:id="131" w:name="_Toc140836360"/>
      <w:bookmarkStart w:id="132" w:name="_Toc140836361"/>
      <w:bookmarkEnd w:id="129"/>
      <w:bookmarkEnd w:id="130"/>
      <w:bookmarkEnd w:id="131"/>
      <w:r w:rsidRPr="00D31A4D">
        <w:rPr>
          <w:rFonts w:asciiTheme="minorHAnsi" w:hAnsiTheme="minorHAnsi"/>
          <w:b/>
          <w:bCs/>
          <w:caps/>
          <w:sz w:val="24"/>
          <w:u w:val="single"/>
          <w:lang w:val="en"/>
        </w:rPr>
        <w:t>Derogation from the CCAG</w:t>
      </w:r>
      <w:bookmarkEnd w:id="132"/>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6761B8E9"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00E3129D" w:rsidRPr="00936414">
        <w:rPr>
          <w:rFonts w:asciiTheme="minorHAnsi" w:eastAsia="Times New Roman" w:hAnsiTheme="minorHAnsi" w:cstheme="minorHAnsi"/>
          <w:sz w:val="22"/>
          <w:szCs w:val="22"/>
          <w:lang w:val="en-GB"/>
        </w:rPr>
        <w:t>CCAG;</w:t>
      </w:r>
    </w:p>
    <w:p w14:paraId="2E3041F3" w14:textId="463D41D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18A9A780" w14:textId="77777777" w:rsidR="00FE198E" w:rsidRPr="00936414" w:rsidRDefault="00FE198E" w:rsidP="00FE198E">
      <w:pPr>
        <w:pStyle w:val="Paragraphedeliste"/>
        <w:widowControl w:val="0"/>
        <w:autoSpaceDE w:val="0"/>
        <w:autoSpaceDN w:val="0"/>
        <w:adjustRightInd w:val="0"/>
        <w:spacing w:before="120" w:line="240" w:lineRule="auto"/>
        <w:ind w:left="1281"/>
        <w:jc w:val="both"/>
        <w:rPr>
          <w:rFonts w:asciiTheme="minorHAnsi" w:eastAsia="Times New Roman" w:hAnsiTheme="minorHAnsi" w:cstheme="minorHAnsi"/>
          <w:sz w:val="22"/>
          <w:szCs w:val="22"/>
          <w:lang w:val="en-GB"/>
        </w:rPr>
      </w:pPr>
    </w:p>
    <w:p w14:paraId="597203D2" w14:textId="44D8CF81" w:rsidR="001572C1" w:rsidRPr="00D31A4D" w:rsidRDefault="001572C1" w:rsidP="00FE198E">
      <w:pPr>
        <w:pStyle w:val="v"/>
        <w:widowControl w:val="0"/>
        <w:numPr>
          <w:ilvl w:val="0"/>
          <w:numId w:val="9"/>
        </w:numPr>
        <w:tabs>
          <w:tab w:val="left" w:pos="1276"/>
        </w:tabs>
        <w:spacing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3" w:name="_Toc140836362"/>
      <w:r w:rsidRPr="00F13E6E">
        <w:rPr>
          <w:rFonts w:asciiTheme="minorHAnsi" w:hAnsiTheme="minorHAnsi"/>
          <w:b/>
          <w:bCs/>
          <w:caps/>
          <w:sz w:val="24"/>
          <w:u w:val="single"/>
          <w:lang w:val="en"/>
        </w:rPr>
        <w:t>AUDIT</w:t>
      </w:r>
      <w:bookmarkEnd w:id="13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4"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lastRenderedPageBreak/>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4"/>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5" w:name="_Toc392669654"/>
      <w:bookmarkStart w:id="136" w:name="_Toc140836364"/>
      <w:r w:rsidRPr="00D31A4D">
        <w:rPr>
          <w:rFonts w:asciiTheme="minorHAnsi" w:hAnsiTheme="minorHAnsi"/>
          <w:sz w:val="22"/>
          <w:szCs w:val="22"/>
          <w:lang w:val="en"/>
        </w:rPr>
        <w:t>Declaration</w:t>
      </w:r>
      <w:bookmarkEnd w:id="135"/>
      <w:bookmarkEnd w:id="13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xml:space="preserve">, notably in the fight against the financing of terrorism and </w:t>
      </w:r>
      <w:r w:rsidR="00493E90">
        <w:rPr>
          <w:rFonts w:ascii="Calibri" w:hAnsi="Calibri"/>
          <w:sz w:val="22"/>
          <w:lang w:val="en-GB"/>
        </w:rPr>
        <w:lastRenderedPageBreak/>
        <w:t>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9B4CDB"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Default="00E551F2" w:rsidP="00436E95">
      <w:pPr>
        <w:pStyle w:val="v"/>
        <w:widowControl w:val="0"/>
        <w:spacing w:before="600" w:after="240"/>
        <w:ind w:left="357" w:firstLine="0"/>
        <w:jc w:val="left"/>
        <w:outlineLvl w:val="0"/>
        <w:rPr>
          <w:rFonts w:asciiTheme="minorHAnsi" w:hAnsiTheme="minorHAnsi"/>
          <w:b/>
          <w:bCs/>
          <w:caps/>
          <w:sz w:val="24"/>
          <w:lang w:val="en"/>
        </w:rPr>
      </w:pPr>
      <w:bookmarkStart w:id="137" w:name="_Toc140836365"/>
      <w:r>
        <w:rPr>
          <w:rFonts w:asciiTheme="minorHAnsi" w:hAnsiTheme="minorHAnsi"/>
          <w:b/>
          <w:bCs/>
          <w:caps/>
          <w:sz w:val="24"/>
          <w:lang w:val="en"/>
        </w:rPr>
        <w:t>Annex 1: Specifications</w:t>
      </w:r>
      <w:bookmarkEnd w:id="137"/>
    </w:p>
    <w:p w14:paraId="168DA1DC" w14:textId="6D6BA477" w:rsidR="00EF2036" w:rsidRDefault="00EF2036" w:rsidP="00436E95">
      <w:pPr>
        <w:pStyle w:val="v"/>
        <w:widowControl w:val="0"/>
        <w:spacing w:before="600" w:after="240"/>
        <w:ind w:left="357" w:firstLine="0"/>
        <w:jc w:val="left"/>
        <w:outlineLvl w:val="0"/>
        <w:rPr>
          <w:rFonts w:asciiTheme="minorHAnsi" w:hAnsiTheme="minorHAnsi"/>
          <w:b/>
          <w:bCs/>
          <w:caps/>
          <w:sz w:val="24"/>
          <w:lang w:val="en"/>
        </w:rPr>
      </w:pPr>
      <w:r>
        <w:rPr>
          <w:rFonts w:asciiTheme="minorHAnsi" w:hAnsiTheme="minorHAnsi"/>
          <w:b/>
          <w:bCs/>
          <w:caps/>
          <w:sz w:val="24"/>
          <w:lang w:val="en"/>
        </w:rPr>
        <w:t>Annex 2: technical Proposal</w:t>
      </w:r>
    </w:p>
    <w:p w14:paraId="460AFE8F" w14:textId="132A6069" w:rsidR="00EF2036" w:rsidRPr="009D1894" w:rsidRDefault="00EF2036" w:rsidP="00436E95">
      <w:pPr>
        <w:pStyle w:val="v"/>
        <w:widowControl w:val="0"/>
        <w:spacing w:before="600" w:after="240"/>
        <w:ind w:left="357" w:firstLine="0"/>
        <w:jc w:val="left"/>
        <w:outlineLvl w:val="0"/>
        <w:rPr>
          <w:rFonts w:asciiTheme="minorHAnsi" w:hAnsiTheme="minorHAnsi"/>
          <w:b/>
          <w:caps/>
          <w:sz w:val="24"/>
          <w:lang w:val="en-US"/>
        </w:rPr>
      </w:pPr>
      <w:r>
        <w:rPr>
          <w:rFonts w:asciiTheme="minorHAnsi" w:hAnsiTheme="minorHAnsi"/>
          <w:b/>
          <w:bCs/>
          <w:caps/>
          <w:sz w:val="24"/>
          <w:lang w:val="en"/>
        </w:rPr>
        <w:t>Annex 3: FINANCIAL BREAKDOWN</w:t>
      </w:r>
    </w:p>
    <w:p w14:paraId="1CE80D39" w14:textId="77777777" w:rsidR="00656639" w:rsidRPr="009D1894" w:rsidRDefault="00656639">
      <w:pPr>
        <w:pStyle w:val="Corpsdetexte"/>
        <w:jc w:val="left"/>
        <w:rPr>
          <w:rFonts w:asciiTheme="minorHAnsi" w:hAnsiTheme="minorHAnsi"/>
          <w:sz w:val="20"/>
          <w:lang w:val="en-US"/>
        </w:rPr>
      </w:pPr>
    </w:p>
    <w:p w14:paraId="1F435C03" w14:textId="561C59DE" w:rsidR="00BB55D6" w:rsidRPr="009D1894" w:rsidRDefault="00BB55D6" w:rsidP="0089602D">
      <w:pPr>
        <w:tabs>
          <w:tab w:val="left" w:pos="2745"/>
        </w:tabs>
        <w:rPr>
          <w:rFonts w:asciiTheme="minorHAnsi" w:eastAsia="Times New Roman" w:hAnsiTheme="minorHAnsi" w:cs="Arial"/>
          <w:szCs w:val="24"/>
          <w:lang w:val="en-US"/>
        </w:rPr>
      </w:pPr>
    </w:p>
    <w:sectPr w:rsidR="00BB55D6" w:rsidRPr="009D1894"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8A175BD" w16cex:dateUtc="2025-12-10T06:36:00Z"/>
  <w16cex:commentExtensible w16cex:durableId="160CED42" w16cex:dateUtc="2025-12-10T06:37:00Z"/>
  <w16cex:commentExtensible w16cex:durableId="562580F6" w16cex:dateUtc="2025-12-10T06:51:00Z"/>
  <w16cex:commentExtensible w16cex:durableId="418918DA" w16cex:dateUtc="2025-12-17T06: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C979BA7" w16cid:durableId="18A175BD"/>
  <w16cid:commentId w16cid:paraId="7DD87C39" w16cid:durableId="160CED42"/>
  <w16cid:commentId w16cid:paraId="76FE68CE" w16cid:durableId="76FE68CE"/>
  <w16cid:commentId w16cid:paraId="26667030" w16cid:durableId="26667030"/>
  <w16cid:commentId w16cid:paraId="15998615" w16cid:durableId="562580F6"/>
  <w16cid:commentId w16cid:paraId="463DAEF6" w16cid:durableId="463DAEF6"/>
  <w16cid:commentId w16cid:paraId="7BF684E9" w16cid:durableId="418918D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43732" w14:textId="77777777" w:rsidR="00A22E2A" w:rsidRDefault="00A22E2A">
      <w:r>
        <w:separator/>
      </w:r>
    </w:p>
  </w:endnote>
  <w:endnote w:type="continuationSeparator" w:id="0">
    <w:p w14:paraId="5DE3F04F" w14:textId="77777777" w:rsidR="00A22E2A" w:rsidRDefault="00A22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1572C1" w:rsidRPr="00EE0FDD" w:rsidRDefault="001572C1"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6FA7F4AF" w:rsidR="001572C1" w:rsidRPr="00263FD0" w:rsidRDefault="001572C1"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25261">
              <w:rPr>
                <w:rFonts w:asciiTheme="minorHAnsi" w:hAnsiTheme="minorHAnsi"/>
                <w:noProof/>
                <w:sz w:val="22"/>
                <w:szCs w:val="22"/>
                <w:lang w:val="en"/>
              </w:rPr>
              <w:t>20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25261">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1572C1" w:rsidRPr="00FF1F8E" w:rsidRDefault="00A22E2A"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1572C1" w:rsidRPr="00EE0FDD" w:rsidRDefault="001572C1"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001D7D83" w:rsidR="001572C1" w:rsidRPr="00263FD0" w:rsidRDefault="001572C1"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25261">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25261">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1572C1" w:rsidRPr="0036169C" w:rsidRDefault="00A05B55"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1572C1" w:rsidRDefault="001572C1">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56A3A" w14:textId="77777777" w:rsidR="00A22E2A" w:rsidRDefault="00A22E2A">
      <w:r>
        <w:separator/>
      </w:r>
    </w:p>
  </w:footnote>
  <w:footnote w:type="continuationSeparator" w:id="0">
    <w:p w14:paraId="6ABC3660" w14:textId="77777777" w:rsidR="00A22E2A" w:rsidRDefault="00A22E2A">
      <w:r>
        <w:continuationSeparator/>
      </w:r>
    </w:p>
  </w:footnote>
  <w:footnote w:id="1">
    <w:p w14:paraId="3C4F3CA5" w14:textId="77777777" w:rsidR="000333A3" w:rsidRPr="0050283E" w:rsidRDefault="000333A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1572C1" w:rsidRDefault="001572C1"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1572C1" w:rsidRDefault="001572C1"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1572C1" w:rsidRPr="00707B69" w:rsidRDefault="001572C1"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1572C1" w:rsidRPr="00707B69" w:rsidRDefault="001572C1"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1572C1" w:rsidRPr="00707B69" w:rsidRDefault="001572C1"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67E2D0B0"/>
    <w:lvl w:ilvl="0">
      <w:start w:val="1"/>
      <w:numFmt w:val="decimal"/>
      <w:lvlText w:val="ARTICLE %1:"/>
      <w:lvlJc w:val="left"/>
      <w:pPr>
        <w:ind w:left="6173" w:hanging="360"/>
      </w:pPr>
      <w:rPr>
        <w:rFonts w:hint="default"/>
        <w:u w:val="single"/>
        <w:lang w:val="en"/>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267E06"/>
    <w:multiLevelType w:val="hybridMultilevel"/>
    <w:tmpl w:val="8272C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3"/>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2"/>
  </w:num>
  <w:num w:numId="14">
    <w:abstractNumId w:val="10"/>
  </w:num>
  <w:num w:numId="15">
    <w:abstractNumId w:val="46"/>
  </w:num>
  <w:num w:numId="16">
    <w:abstractNumId w:val="29"/>
  </w:num>
  <w:num w:numId="17">
    <w:abstractNumId w:val="50"/>
  </w:num>
  <w:num w:numId="18">
    <w:abstractNumId w:val="0"/>
    <w:lvlOverride w:ilvl="0">
      <w:startOverride w:val="1"/>
    </w:lvlOverride>
  </w:num>
  <w:num w:numId="19">
    <w:abstractNumId w:val="31"/>
  </w:num>
  <w:num w:numId="20">
    <w:abstractNumId w:val="1"/>
  </w:num>
  <w:num w:numId="21">
    <w:abstractNumId w:val="53"/>
  </w:num>
  <w:num w:numId="22">
    <w:abstractNumId w:val="52"/>
  </w:num>
  <w:num w:numId="23">
    <w:abstractNumId w:val="32"/>
  </w:num>
  <w:num w:numId="24">
    <w:abstractNumId w:val="40"/>
  </w:num>
  <w:num w:numId="25">
    <w:abstractNumId w:val="16"/>
  </w:num>
  <w:num w:numId="26">
    <w:abstractNumId w:val="30"/>
  </w:num>
  <w:num w:numId="27">
    <w:abstractNumId w:val="49"/>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1"/>
  </w:num>
  <w:num w:numId="36">
    <w:abstractNumId w:val="18"/>
  </w:num>
  <w:num w:numId="37">
    <w:abstractNumId w:val="35"/>
  </w:num>
  <w:num w:numId="38">
    <w:abstractNumId w:val="4"/>
  </w:num>
  <w:num w:numId="39">
    <w:abstractNumId w:val="48"/>
  </w:num>
  <w:num w:numId="40">
    <w:abstractNumId w:val="47"/>
  </w:num>
  <w:num w:numId="41">
    <w:abstractNumId w:val="45"/>
  </w:num>
  <w:num w:numId="42">
    <w:abstractNumId w:val="33"/>
  </w:num>
  <w:num w:numId="43">
    <w:abstractNumId w:val="8"/>
  </w:num>
  <w:num w:numId="44">
    <w:abstractNumId w:val="38"/>
  </w:num>
  <w:num w:numId="45">
    <w:abstractNumId w:val="9"/>
  </w:num>
  <w:num w:numId="46">
    <w:abstractNumId w:val="9"/>
  </w:num>
  <w:num w:numId="47">
    <w:abstractNumId w:val="39"/>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1"/>
  </w:num>
  <w:num w:numId="56">
    <w:abstractNumId w:val="44"/>
  </w:num>
  <w:num w:numId="57">
    <w:abstractNumId w:val="15"/>
  </w:num>
  <w:num w:numId="58">
    <w:abstractNumId w:val="44"/>
  </w:num>
  <w:num w:numId="59">
    <w:abstractNumId w:val="44"/>
  </w:num>
  <w:num w:numId="60">
    <w:abstractNumId w:val="19"/>
  </w:num>
  <w:num w:numId="61">
    <w:abstractNumId w:val="54"/>
  </w:num>
  <w:num w:numId="62">
    <w:abstractNumId w:val="53"/>
  </w:num>
  <w:num w:numId="63">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256D"/>
    <w:rsid w:val="000333A3"/>
    <w:rsid w:val="0003445A"/>
    <w:rsid w:val="00037915"/>
    <w:rsid w:val="00043222"/>
    <w:rsid w:val="00044AC3"/>
    <w:rsid w:val="000455A6"/>
    <w:rsid w:val="00045982"/>
    <w:rsid w:val="000461BD"/>
    <w:rsid w:val="00051787"/>
    <w:rsid w:val="00052394"/>
    <w:rsid w:val="000569A8"/>
    <w:rsid w:val="00056C25"/>
    <w:rsid w:val="0005749C"/>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1E1B"/>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A7892"/>
    <w:rsid w:val="001B140A"/>
    <w:rsid w:val="001B5605"/>
    <w:rsid w:val="001B6DF5"/>
    <w:rsid w:val="001C7353"/>
    <w:rsid w:val="001D458E"/>
    <w:rsid w:val="001D4CA1"/>
    <w:rsid w:val="001D7448"/>
    <w:rsid w:val="001E008E"/>
    <w:rsid w:val="001E12A9"/>
    <w:rsid w:val="001E2FD5"/>
    <w:rsid w:val="001E311F"/>
    <w:rsid w:val="001E35FD"/>
    <w:rsid w:val="001E4CCB"/>
    <w:rsid w:val="001F7664"/>
    <w:rsid w:val="00202F63"/>
    <w:rsid w:val="00204CC9"/>
    <w:rsid w:val="00205BDE"/>
    <w:rsid w:val="002128C2"/>
    <w:rsid w:val="0021293C"/>
    <w:rsid w:val="002129B8"/>
    <w:rsid w:val="00216D6A"/>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2C0D"/>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689B"/>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931"/>
    <w:rsid w:val="00410B68"/>
    <w:rsid w:val="004123DB"/>
    <w:rsid w:val="00413542"/>
    <w:rsid w:val="0041382E"/>
    <w:rsid w:val="00415D9D"/>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8729A"/>
    <w:rsid w:val="00490566"/>
    <w:rsid w:val="00492CD9"/>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25261"/>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6ECF"/>
    <w:rsid w:val="00567093"/>
    <w:rsid w:val="005708DB"/>
    <w:rsid w:val="0057211A"/>
    <w:rsid w:val="00572A21"/>
    <w:rsid w:val="00575306"/>
    <w:rsid w:val="00577E61"/>
    <w:rsid w:val="00580C7F"/>
    <w:rsid w:val="00582257"/>
    <w:rsid w:val="00583154"/>
    <w:rsid w:val="005846A3"/>
    <w:rsid w:val="00584F07"/>
    <w:rsid w:val="005851B5"/>
    <w:rsid w:val="005862C9"/>
    <w:rsid w:val="0059238F"/>
    <w:rsid w:val="005942E9"/>
    <w:rsid w:val="005A5C63"/>
    <w:rsid w:val="005A6A2C"/>
    <w:rsid w:val="005A7C16"/>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3C52"/>
    <w:rsid w:val="00684E75"/>
    <w:rsid w:val="00691170"/>
    <w:rsid w:val="00694A01"/>
    <w:rsid w:val="006A04B8"/>
    <w:rsid w:val="006A6224"/>
    <w:rsid w:val="006B60B4"/>
    <w:rsid w:val="006B620A"/>
    <w:rsid w:val="006C182E"/>
    <w:rsid w:val="006D0BFE"/>
    <w:rsid w:val="006D26AA"/>
    <w:rsid w:val="006D3BE8"/>
    <w:rsid w:val="006D71D5"/>
    <w:rsid w:val="006E0586"/>
    <w:rsid w:val="006E2006"/>
    <w:rsid w:val="006E2037"/>
    <w:rsid w:val="006E2A49"/>
    <w:rsid w:val="006E3F30"/>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26A6F"/>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76880"/>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5942"/>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4CDB"/>
    <w:rsid w:val="009B5103"/>
    <w:rsid w:val="009B584E"/>
    <w:rsid w:val="009B5F91"/>
    <w:rsid w:val="009C0B55"/>
    <w:rsid w:val="009C3F63"/>
    <w:rsid w:val="009C621B"/>
    <w:rsid w:val="009D0971"/>
    <w:rsid w:val="009D1611"/>
    <w:rsid w:val="009D1894"/>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69F8"/>
    <w:rsid w:val="00A1761D"/>
    <w:rsid w:val="00A17DB1"/>
    <w:rsid w:val="00A22E2A"/>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5D77"/>
    <w:rsid w:val="00A963B0"/>
    <w:rsid w:val="00AA3A55"/>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0DBA"/>
    <w:rsid w:val="00CE4511"/>
    <w:rsid w:val="00CE4EA4"/>
    <w:rsid w:val="00CF023E"/>
    <w:rsid w:val="00CF1148"/>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330E8"/>
    <w:rsid w:val="00D51BB9"/>
    <w:rsid w:val="00D569AF"/>
    <w:rsid w:val="00D57337"/>
    <w:rsid w:val="00D639EA"/>
    <w:rsid w:val="00D67295"/>
    <w:rsid w:val="00D70930"/>
    <w:rsid w:val="00D742B7"/>
    <w:rsid w:val="00D80144"/>
    <w:rsid w:val="00D81264"/>
    <w:rsid w:val="00D82F0A"/>
    <w:rsid w:val="00D830F2"/>
    <w:rsid w:val="00D8414D"/>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0BBC"/>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129D"/>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D7B47"/>
    <w:rsid w:val="00EE1C0C"/>
    <w:rsid w:val="00EF1BFA"/>
    <w:rsid w:val="00EF2036"/>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336"/>
    <w:rsid w:val="00F37D3F"/>
    <w:rsid w:val="00F40A62"/>
    <w:rsid w:val="00F415F2"/>
    <w:rsid w:val="00F41A62"/>
    <w:rsid w:val="00F4232F"/>
    <w:rsid w:val="00F42E94"/>
    <w:rsid w:val="00F51120"/>
    <w:rsid w:val="00F53E95"/>
    <w:rsid w:val="00F54BCF"/>
    <w:rsid w:val="00F555D8"/>
    <w:rsid w:val="00F5717F"/>
    <w:rsid w:val="00F6061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39D2"/>
    <w:rsid w:val="00FA457B"/>
    <w:rsid w:val="00FA47CD"/>
    <w:rsid w:val="00FA4897"/>
    <w:rsid w:val="00FA6986"/>
    <w:rsid w:val="00FB0089"/>
    <w:rsid w:val="00FB4BDD"/>
    <w:rsid w:val="00FB74FE"/>
    <w:rsid w:val="00FC102B"/>
    <w:rsid w:val="00FC2272"/>
    <w:rsid w:val="00FC23CC"/>
    <w:rsid w:val="00FC3A2A"/>
    <w:rsid w:val="00FC79B1"/>
    <w:rsid w:val="00FD6649"/>
    <w:rsid w:val="00FE198E"/>
    <w:rsid w:val="00FE38D0"/>
    <w:rsid w:val="00FE5DF2"/>
    <w:rsid w:val="00FE67F2"/>
    <w:rsid w:val="00FF044D"/>
    <w:rsid w:val="00FF0CB5"/>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0FD3F-94CB-4979-926B-ADC56BED8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13</TotalTime>
  <Pages>21</Pages>
  <Words>6643</Words>
  <Characters>36541</Characters>
  <Application>Microsoft Office Word</Application>
  <DocSecurity>0</DocSecurity>
  <Lines>304</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43098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Loubna HAFIDI</cp:lastModifiedBy>
  <cp:revision>6</cp:revision>
  <cp:lastPrinted>2014-11-19T14:39:00Z</cp:lastPrinted>
  <dcterms:created xsi:type="dcterms:W3CDTF">2025-12-17T08:59:00Z</dcterms:created>
  <dcterms:modified xsi:type="dcterms:W3CDTF">2025-12-29T10:34:00Z</dcterms:modified>
</cp:coreProperties>
</file>